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E25ACC" w:rsidRPr="00B2208C" w:rsidRDefault="00E25AC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IJ/</w:t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B45900">
        <w:rPr>
          <w:rFonts w:ascii="Calibri" w:eastAsia="Calibri" w:hAnsi="Calibri" w:cs="Calibri"/>
          <w:b/>
        </w:rPr>
        <w:t>7</w:t>
      </w:r>
      <w:bookmarkStart w:id="0" w:name="_GoBack"/>
      <w:bookmarkEnd w:id="0"/>
      <w:r w:rsidRPr="00B2208C">
        <w:rPr>
          <w:rFonts w:ascii="Calibri" w:eastAsia="Calibri" w:hAnsi="Calibri" w:cs="Calibri"/>
          <w:b/>
        </w:rPr>
        <w:t xml:space="preserve">, </w:t>
      </w:r>
      <w:r w:rsidR="00574DB6">
        <w:rPr>
          <w:rFonts w:ascii="Calibri" w:eastAsia="Calibri" w:hAnsi="Calibri" w:cs="Calibri"/>
          <w:b/>
        </w:rPr>
        <w:t>LUNES</w:t>
      </w:r>
      <w:r>
        <w:rPr>
          <w:rFonts w:ascii="Calibri" w:eastAsia="Calibri" w:hAnsi="Calibri" w:cs="Calibri"/>
          <w:b/>
        </w:rPr>
        <w:t xml:space="preserve"> </w:t>
      </w:r>
      <w:r w:rsidR="00C51511">
        <w:rPr>
          <w:rFonts w:ascii="Calibri" w:eastAsia="Calibri" w:hAnsi="Calibri" w:cs="Calibri"/>
          <w:b/>
        </w:rPr>
        <w:t>18</w:t>
      </w:r>
      <w:r>
        <w:rPr>
          <w:rFonts w:ascii="Calibri" w:eastAsia="Calibri" w:hAnsi="Calibri" w:cs="Calibri"/>
          <w:b/>
        </w:rPr>
        <w:t xml:space="preserve"> DE </w:t>
      </w:r>
      <w:r w:rsidR="00AC5FC4">
        <w:rPr>
          <w:rFonts w:ascii="Calibri" w:eastAsia="Calibri" w:hAnsi="Calibri" w:cs="Calibri"/>
          <w:b/>
        </w:rPr>
        <w:t>NOVIEMBRE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D952D1" w:rsidRDefault="00D952D1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 xml:space="preserve">SSO, </w:t>
      </w:r>
      <w:r w:rsidR="00574DB6">
        <w:t>Dra</w:t>
      </w:r>
      <w:r w:rsidR="00DD46C4" w:rsidRPr="00B47012">
        <w:t xml:space="preserve">. </w:t>
      </w:r>
      <w:r w:rsidR="00574DB6">
        <w:t>Sandra Jimenez</w:t>
      </w:r>
      <w:r w:rsidR="002E1414">
        <w:t xml:space="preserve"> </w:t>
      </w:r>
      <w:r w:rsidR="00275C5C" w:rsidRPr="00B47012">
        <w:t xml:space="preserve">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2E1414">
        <w:t>14</w:t>
      </w:r>
      <w:r w:rsidR="00275C5C" w:rsidRPr="00B47012">
        <w:t>:</w:t>
      </w:r>
      <w:r w:rsidR="00AC5FC4">
        <w:t>40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725668" w:rsidRPr="00895664" w:rsidRDefault="00725668" w:rsidP="00725668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 xml:space="preserve">Asistencia del </w:t>
      </w:r>
      <w:r w:rsidR="00895664">
        <w:rPr>
          <w:b/>
          <w:bCs/>
          <w:color w:val="0070C0"/>
        </w:rPr>
        <w:t>Comité</w:t>
      </w:r>
      <w:r>
        <w:rPr>
          <w:b/>
          <w:bCs/>
          <w:color w:val="0070C0"/>
        </w:rPr>
        <w:t xml:space="preserve"> </w:t>
      </w:r>
      <w:r w:rsidR="001B5368">
        <w:rPr>
          <w:b/>
          <w:bCs/>
          <w:color w:val="0070C0"/>
        </w:rPr>
        <w:t>Lista de Espera</w:t>
      </w:r>
    </w:p>
    <w:p w:rsidR="00895664" w:rsidRPr="00E17327" w:rsidRDefault="00895664" w:rsidP="00895664">
      <w:pPr>
        <w:pStyle w:val="Prrafodelista"/>
        <w:ind w:left="360"/>
        <w:jc w:val="both"/>
        <w:rPr>
          <w:b/>
          <w:bCs/>
          <w:color w:val="0070C0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861"/>
        <w:gridCol w:w="905"/>
      </w:tblGrid>
      <w:tr w:rsidR="00850BDB" w:rsidRPr="0031544B" w:rsidTr="00E8329E">
        <w:trPr>
          <w:jc w:val="center"/>
        </w:trPr>
        <w:tc>
          <w:tcPr>
            <w:tcW w:w="2826" w:type="dxa"/>
            <w:shd w:val="clear" w:color="auto" w:fill="9CC2E5" w:themeFill="accent1" w:themeFillTint="99"/>
            <w:vAlign w:val="center"/>
          </w:tcPr>
          <w:p w:rsidR="00895664" w:rsidRPr="0031544B" w:rsidRDefault="00895664" w:rsidP="00895664">
            <w:pPr>
              <w:pStyle w:val="Prrafodelista"/>
              <w:ind w:left="0"/>
              <w:jc w:val="both"/>
              <w:rPr>
                <w:rFonts w:ascii="Verdana" w:hAnsi="Verdana"/>
                <w:b/>
                <w:sz w:val="18"/>
              </w:rPr>
            </w:pPr>
            <w:r w:rsidRPr="0031544B">
              <w:rPr>
                <w:rFonts w:ascii="Verdana" w:hAnsi="Verdana"/>
                <w:b/>
                <w:sz w:val="18"/>
              </w:rPr>
              <w:t>Comuna</w:t>
            </w:r>
          </w:p>
        </w:tc>
        <w:tc>
          <w:tcPr>
            <w:tcW w:w="2861" w:type="dxa"/>
            <w:shd w:val="clear" w:color="auto" w:fill="9CC2E5" w:themeFill="accent1" w:themeFillTint="99"/>
          </w:tcPr>
          <w:p w:rsidR="00895664" w:rsidRPr="0031544B" w:rsidRDefault="00895664" w:rsidP="00895664">
            <w:pPr>
              <w:pStyle w:val="Prrafodelista"/>
              <w:ind w:left="0"/>
              <w:jc w:val="both"/>
              <w:rPr>
                <w:rFonts w:ascii="Verdana" w:hAnsi="Verdana"/>
                <w:b/>
                <w:sz w:val="18"/>
              </w:rPr>
            </w:pPr>
            <w:r w:rsidRPr="0031544B">
              <w:rPr>
                <w:rFonts w:ascii="Verdana" w:hAnsi="Verdana"/>
                <w:b/>
                <w:sz w:val="18"/>
              </w:rPr>
              <w:t>Establecimiento</w:t>
            </w:r>
          </w:p>
        </w:tc>
        <w:tc>
          <w:tcPr>
            <w:tcW w:w="905" w:type="dxa"/>
            <w:shd w:val="clear" w:color="auto" w:fill="9CC2E5" w:themeFill="accent1" w:themeFillTint="99"/>
          </w:tcPr>
          <w:p w:rsidR="00895664" w:rsidRPr="0031544B" w:rsidRDefault="003F57FC" w:rsidP="002B243B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</w:rPr>
            </w:pPr>
            <w:r w:rsidRPr="0031544B">
              <w:rPr>
                <w:rFonts w:ascii="Verdana" w:hAnsi="Verdana"/>
                <w:b/>
                <w:sz w:val="18"/>
              </w:rPr>
              <w:t>Asiste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BF37F5" w:rsidRPr="0031544B" w:rsidRDefault="00BF37F5" w:rsidP="000B5287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Osorno - DSSO</w:t>
            </w:r>
          </w:p>
        </w:tc>
        <w:tc>
          <w:tcPr>
            <w:tcW w:w="2861" w:type="dxa"/>
          </w:tcPr>
          <w:p w:rsidR="00BF37F5" w:rsidRPr="00EA6BCF" w:rsidRDefault="00BF37F5" w:rsidP="00895664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DAR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DEGI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EA6BCF">
              <w:rPr>
                <w:rFonts w:ascii="Verdana" w:hAnsi="Verdana"/>
                <w:sz w:val="18"/>
              </w:rPr>
              <w:t>Enc</w:t>
            </w:r>
            <w:proofErr w:type="spellEnd"/>
            <w:r w:rsidRPr="00EA6BCF">
              <w:rPr>
                <w:rFonts w:ascii="Verdana" w:hAnsi="Verdana"/>
                <w:sz w:val="18"/>
              </w:rPr>
              <w:t>. LE SSO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APS</w:t>
            </w:r>
          </w:p>
        </w:tc>
        <w:tc>
          <w:tcPr>
            <w:tcW w:w="905" w:type="dxa"/>
          </w:tcPr>
          <w:p w:rsidR="00BF37F5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No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GES</w:t>
            </w:r>
          </w:p>
        </w:tc>
        <w:tc>
          <w:tcPr>
            <w:tcW w:w="905" w:type="dxa"/>
          </w:tcPr>
          <w:p w:rsidR="00BF37F5" w:rsidRPr="00EA6BCF" w:rsidRDefault="00065848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No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SIDRA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PRAIS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EA6BCF">
              <w:rPr>
                <w:rFonts w:ascii="Verdana" w:hAnsi="Verdana"/>
                <w:sz w:val="18"/>
              </w:rPr>
              <w:t>Enc</w:t>
            </w:r>
            <w:proofErr w:type="spellEnd"/>
            <w:r w:rsidRPr="00EA6BCF">
              <w:rPr>
                <w:rFonts w:ascii="Verdana" w:hAnsi="Verdana"/>
                <w:sz w:val="18"/>
              </w:rPr>
              <w:t>. Odontológico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Planificación</w:t>
            </w:r>
          </w:p>
        </w:tc>
        <w:tc>
          <w:tcPr>
            <w:tcW w:w="905" w:type="dxa"/>
          </w:tcPr>
          <w:p w:rsidR="00BF37F5" w:rsidRPr="00EA6BCF" w:rsidRDefault="00B5484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Control de Gestión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31544B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BF37F5" w:rsidRPr="00EA6BCF" w:rsidRDefault="00BF37F5" w:rsidP="00BF37F5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Hospital Digital</w:t>
            </w:r>
          </w:p>
        </w:tc>
        <w:tc>
          <w:tcPr>
            <w:tcW w:w="905" w:type="dxa"/>
          </w:tcPr>
          <w:p w:rsidR="00BF37F5" w:rsidRPr="00EA6BCF" w:rsidRDefault="00BF37F5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Osorno - HBSJO</w:t>
            </w: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Admisión y Coordinación</w:t>
            </w:r>
          </w:p>
        </w:tc>
        <w:tc>
          <w:tcPr>
            <w:tcW w:w="905" w:type="dxa"/>
          </w:tcPr>
          <w:p w:rsidR="00FC082F" w:rsidRPr="00EA6BCF" w:rsidRDefault="002B243B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Lista de Espera</w:t>
            </w:r>
          </w:p>
        </w:tc>
        <w:tc>
          <w:tcPr>
            <w:tcW w:w="905" w:type="dxa"/>
          </w:tcPr>
          <w:p w:rsidR="00FC082F" w:rsidRPr="00EA6BCF" w:rsidRDefault="00FC082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Servicio Dental</w:t>
            </w:r>
          </w:p>
        </w:tc>
        <w:tc>
          <w:tcPr>
            <w:tcW w:w="905" w:type="dxa"/>
          </w:tcPr>
          <w:p w:rsidR="00FC082F" w:rsidRPr="00EA6BCF" w:rsidRDefault="00FC082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TIC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CAE</w:t>
            </w:r>
          </w:p>
        </w:tc>
        <w:tc>
          <w:tcPr>
            <w:tcW w:w="905" w:type="dxa"/>
          </w:tcPr>
          <w:p w:rsidR="00FC082F" w:rsidRPr="00EA6BCF" w:rsidRDefault="0031544B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Osorno - DSM</w:t>
            </w: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DSM Osorno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CRD Osorno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Cesfam Quinto Centenario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 xml:space="preserve">Cesfam </w:t>
            </w:r>
            <w:proofErr w:type="spellStart"/>
            <w:r w:rsidRPr="00EA6BCF">
              <w:rPr>
                <w:rFonts w:ascii="Verdana" w:hAnsi="Verdana"/>
                <w:sz w:val="18"/>
              </w:rPr>
              <w:t>Rahue</w:t>
            </w:r>
            <w:proofErr w:type="spellEnd"/>
            <w:r w:rsidRPr="00EA6BCF">
              <w:rPr>
                <w:rFonts w:ascii="Verdana" w:hAnsi="Verdana"/>
                <w:sz w:val="18"/>
              </w:rPr>
              <w:t xml:space="preserve"> Alto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 xml:space="preserve">Cesfam </w:t>
            </w:r>
            <w:proofErr w:type="spellStart"/>
            <w:r w:rsidRPr="00EA6BCF">
              <w:rPr>
                <w:rFonts w:ascii="Verdana" w:hAnsi="Verdana"/>
                <w:sz w:val="18"/>
              </w:rPr>
              <w:t>Lopetegui</w:t>
            </w:r>
            <w:proofErr w:type="spellEnd"/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 xml:space="preserve">Cesfam </w:t>
            </w:r>
            <w:proofErr w:type="spellStart"/>
            <w:r w:rsidRPr="00EA6BCF">
              <w:rPr>
                <w:rFonts w:ascii="Verdana" w:hAnsi="Verdana"/>
                <w:sz w:val="18"/>
              </w:rPr>
              <w:t>Jauregui</w:t>
            </w:r>
            <w:proofErr w:type="spellEnd"/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 xml:space="preserve">Cesfam </w:t>
            </w:r>
            <w:proofErr w:type="spellStart"/>
            <w:r w:rsidRPr="00EA6BCF">
              <w:rPr>
                <w:rFonts w:ascii="Verdana" w:hAnsi="Verdana"/>
                <w:sz w:val="18"/>
              </w:rPr>
              <w:t>Ovejeria</w:t>
            </w:r>
            <w:proofErr w:type="spellEnd"/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8329E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8329E" w:rsidRPr="0031544B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E8329E" w:rsidRPr="00EA6BCF" w:rsidRDefault="00E8329E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Cesfam Pampa Alegre</w:t>
            </w:r>
          </w:p>
        </w:tc>
        <w:tc>
          <w:tcPr>
            <w:tcW w:w="905" w:type="dxa"/>
          </w:tcPr>
          <w:p w:rsidR="00E8329E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03D0F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E03D0F" w:rsidRPr="00C15C6B" w:rsidRDefault="00E03D0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C15C6B">
              <w:rPr>
                <w:rFonts w:ascii="Verdana" w:hAnsi="Verdana"/>
                <w:sz w:val="18"/>
              </w:rPr>
              <w:t>Río Negro</w:t>
            </w:r>
          </w:p>
        </w:tc>
        <w:tc>
          <w:tcPr>
            <w:tcW w:w="2861" w:type="dxa"/>
          </w:tcPr>
          <w:p w:rsidR="00E03D0F" w:rsidRPr="00EA6BCF" w:rsidRDefault="00E03D0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DSM Río Negro</w:t>
            </w:r>
          </w:p>
        </w:tc>
        <w:tc>
          <w:tcPr>
            <w:tcW w:w="905" w:type="dxa"/>
          </w:tcPr>
          <w:p w:rsidR="00E03D0F" w:rsidRPr="00EA6BCF" w:rsidRDefault="002B243B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E03D0F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E03D0F" w:rsidRPr="00C15C6B" w:rsidRDefault="00E03D0F" w:rsidP="00E03D0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61" w:type="dxa"/>
          </w:tcPr>
          <w:p w:rsidR="00E03D0F" w:rsidRPr="00EA6BCF" w:rsidRDefault="00E03D0F" w:rsidP="00E03D0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Hospital Rio Negro</w:t>
            </w:r>
          </w:p>
        </w:tc>
        <w:tc>
          <w:tcPr>
            <w:tcW w:w="905" w:type="dxa"/>
          </w:tcPr>
          <w:p w:rsidR="00E03D0F" w:rsidRPr="00EA6BCF" w:rsidRDefault="00E03D0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No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Align w:val="center"/>
          </w:tcPr>
          <w:p w:rsidR="00FC082F" w:rsidRPr="00C15C6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C15C6B">
              <w:rPr>
                <w:rFonts w:ascii="Verdana" w:hAnsi="Verdana"/>
                <w:sz w:val="18"/>
              </w:rPr>
              <w:t>Puyehue</w:t>
            </w:r>
            <w:proofErr w:type="spellEnd"/>
          </w:p>
        </w:tc>
        <w:tc>
          <w:tcPr>
            <w:tcW w:w="2861" w:type="dxa"/>
          </w:tcPr>
          <w:p w:rsidR="00FC082F" w:rsidRPr="00EA6BCF" w:rsidRDefault="00FC082F" w:rsidP="00CD7CC8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Cesfam Entre</w:t>
            </w:r>
            <w:r w:rsidR="00CD7CC8" w:rsidRPr="00EA6BCF">
              <w:rPr>
                <w:rFonts w:ascii="Verdana" w:hAnsi="Verdana"/>
                <w:sz w:val="18"/>
              </w:rPr>
              <w:t xml:space="preserve"> L</w:t>
            </w:r>
            <w:r w:rsidRPr="00EA6BCF">
              <w:rPr>
                <w:rFonts w:ascii="Verdana" w:hAnsi="Verdana"/>
                <w:sz w:val="18"/>
              </w:rPr>
              <w:t>agos</w:t>
            </w:r>
          </w:p>
        </w:tc>
        <w:tc>
          <w:tcPr>
            <w:tcW w:w="905" w:type="dxa"/>
          </w:tcPr>
          <w:p w:rsidR="00FC082F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C15C6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proofErr w:type="spellStart"/>
            <w:r w:rsidRPr="00C15C6B">
              <w:rPr>
                <w:rFonts w:ascii="Verdana" w:hAnsi="Verdana"/>
                <w:sz w:val="18"/>
              </w:rPr>
              <w:t>Purranque</w:t>
            </w:r>
            <w:proofErr w:type="spellEnd"/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Hospital</w:t>
            </w:r>
          </w:p>
        </w:tc>
        <w:tc>
          <w:tcPr>
            <w:tcW w:w="905" w:type="dxa"/>
          </w:tcPr>
          <w:p w:rsidR="00FC082F" w:rsidRPr="00EA6BCF" w:rsidRDefault="00E8329E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C15C6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DSM</w:t>
            </w:r>
          </w:p>
        </w:tc>
        <w:tc>
          <w:tcPr>
            <w:tcW w:w="905" w:type="dxa"/>
          </w:tcPr>
          <w:p w:rsidR="00FC082F" w:rsidRPr="00EA6BCF" w:rsidRDefault="00FC082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C15C6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C15C6B">
              <w:rPr>
                <w:rFonts w:ascii="Verdana" w:hAnsi="Verdana"/>
                <w:sz w:val="18"/>
              </w:rPr>
              <w:t xml:space="preserve">Puerto </w:t>
            </w:r>
            <w:proofErr w:type="spellStart"/>
            <w:r w:rsidRPr="00C15C6B">
              <w:rPr>
                <w:rFonts w:ascii="Verdana" w:hAnsi="Verdana"/>
                <w:sz w:val="18"/>
              </w:rPr>
              <w:t>Octay</w:t>
            </w:r>
            <w:proofErr w:type="spellEnd"/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Hospital</w:t>
            </w:r>
          </w:p>
        </w:tc>
        <w:tc>
          <w:tcPr>
            <w:tcW w:w="905" w:type="dxa"/>
          </w:tcPr>
          <w:p w:rsidR="00FC082F" w:rsidRPr="00EA6BCF" w:rsidRDefault="0031544B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No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C15C6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61" w:type="dxa"/>
          </w:tcPr>
          <w:p w:rsidR="00FC082F" w:rsidRPr="00EA6BCF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DSM</w:t>
            </w:r>
          </w:p>
        </w:tc>
        <w:tc>
          <w:tcPr>
            <w:tcW w:w="905" w:type="dxa"/>
          </w:tcPr>
          <w:p w:rsidR="00FC082F" w:rsidRPr="00EA6BCF" w:rsidRDefault="0031544B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No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850BDB" w:rsidRPr="00C15C6B" w:rsidRDefault="00850BDB" w:rsidP="00850BDB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C15C6B">
              <w:rPr>
                <w:rFonts w:ascii="Verdana" w:hAnsi="Verdana"/>
                <w:sz w:val="18"/>
              </w:rPr>
              <w:t>San Pablo</w:t>
            </w:r>
          </w:p>
        </w:tc>
        <w:tc>
          <w:tcPr>
            <w:tcW w:w="2861" w:type="dxa"/>
          </w:tcPr>
          <w:p w:rsidR="00850BDB" w:rsidRPr="00EA6BCF" w:rsidRDefault="00850BDB" w:rsidP="00850BDB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Hospital</w:t>
            </w:r>
          </w:p>
        </w:tc>
        <w:tc>
          <w:tcPr>
            <w:tcW w:w="905" w:type="dxa"/>
          </w:tcPr>
          <w:p w:rsidR="00850BDB" w:rsidRPr="00EA6BCF" w:rsidRDefault="00E8329E" w:rsidP="002B243B">
            <w:pPr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850BDB" w:rsidRPr="0031544B" w:rsidRDefault="00850BDB" w:rsidP="00850BDB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850BDB" w:rsidRPr="00EA6BCF" w:rsidRDefault="00850BDB" w:rsidP="00850BDB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DSM</w:t>
            </w:r>
          </w:p>
        </w:tc>
        <w:tc>
          <w:tcPr>
            <w:tcW w:w="905" w:type="dxa"/>
          </w:tcPr>
          <w:p w:rsidR="00850BDB" w:rsidRPr="00EA6BCF" w:rsidRDefault="00E8329E" w:rsidP="002B243B">
            <w:pPr>
              <w:jc w:val="center"/>
              <w:rPr>
                <w:rFonts w:ascii="Verdana" w:hAnsi="Verdana"/>
                <w:sz w:val="18"/>
              </w:rPr>
            </w:pPr>
            <w:r w:rsidRPr="00EA6BCF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San Juan de la Costa</w:t>
            </w:r>
          </w:p>
        </w:tc>
        <w:tc>
          <w:tcPr>
            <w:tcW w:w="2861" w:type="dxa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Hospital</w:t>
            </w:r>
          </w:p>
        </w:tc>
        <w:tc>
          <w:tcPr>
            <w:tcW w:w="905" w:type="dxa"/>
          </w:tcPr>
          <w:p w:rsidR="00FC082F" w:rsidRPr="0031544B" w:rsidRDefault="00FC082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Ok</w:t>
            </w:r>
          </w:p>
        </w:tc>
      </w:tr>
      <w:tr w:rsidR="00850BDB" w:rsidRPr="0031544B" w:rsidTr="00E8329E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31544B" w:rsidRDefault="00FC082F" w:rsidP="00FC082F">
            <w:pPr>
              <w:pStyle w:val="Prrafodelista"/>
              <w:ind w:left="0"/>
              <w:jc w:val="both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861" w:type="dxa"/>
          </w:tcPr>
          <w:p w:rsidR="00FC082F" w:rsidRPr="0031544B" w:rsidRDefault="00CD7CC8" w:rsidP="00FC082F">
            <w:pPr>
              <w:pStyle w:val="Prrafodelista"/>
              <w:ind w:left="0"/>
              <w:jc w:val="both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DSM</w:t>
            </w:r>
          </w:p>
        </w:tc>
        <w:tc>
          <w:tcPr>
            <w:tcW w:w="905" w:type="dxa"/>
          </w:tcPr>
          <w:p w:rsidR="00FC082F" w:rsidRPr="0031544B" w:rsidRDefault="00FC082F" w:rsidP="002B243B">
            <w:pPr>
              <w:pStyle w:val="Prrafodelista"/>
              <w:ind w:left="0"/>
              <w:jc w:val="center"/>
              <w:rPr>
                <w:rFonts w:ascii="Verdana" w:hAnsi="Verdana"/>
                <w:sz w:val="18"/>
              </w:rPr>
            </w:pPr>
            <w:r w:rsidRPr="0031544B">
              <w:rPr>
                <w:rFonts w:ascii="Verdana" w:hAnsi="Verdana"/>
                <w:sz w:val="18"/>
              </w:rPr>
              <w:t>Ok</w:t>
            </w:r>
          </w:p>
        </w:tc>
      </w:tr>
    </w:tbl>
    <w:p w:rsidR="00725668" w:rsidRDefault="00725668" w:rsidP="00513119">
      <w:pPr>
        <w:jc w:val="both"/>
      </w:pPr>
    </w:p>
    <w:p w:rsidR="00F16983" w:rsidRPr="00FC7630" w:rsidRDefault="002E1414" w:rsidP="00F1698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lastRenderedPageBreak/>
        <w:t>Temas pendiente en Acta Anterior</w:t>
      </w:r>
    </w:p>
    <w:p w:rsidR="00FC7630" w:rsidRPr="006A06FB" w:rsidRDefault="00FC7630" w:rsidP="00FC7630">
      <w:pPr>
        <w:pStyle w:val="Prrafodelista"/>
        <w:ind w:left="360"/>
        <w:jc w:val="both"/>
        <w:rPr>
          <w:b/>
          <w:color w:val="0070C0"/>
        </w:rPr>
      </w:pPr>
    </w:p>
    <w:p w:rsidR="00EB1C4C" w:rsidRPr="00B2307F" w:rsidRDefault="00D94833" w:rsidP="00FC7630">
      <w:pPr>
        <w:pStyle w:val="Prrafodelista"/>
        <w:numPr>
          <w:ilvl w:val="0"/>
          <w:numId w:val="31"/>
        </w:numPr>
        <w:jc w:val="both"/>
      </w:pPr>
      <w:r w:rsidRPr="00B2307F">
        <w:t>No hay comentarios al acta anterior</w:t>
      </w:r>
      <w:r w:rsidR="00574DB6" w:rsidRPr="00B2307F">
        <w:rPr>
          <w:iCs/>
        </w:rPr>
        <w:t>.</w:t>
      </w:r>
    </w:p>
    <w:p w:rsidR="00D94833" w:rsidRPr="00B2307F" w:rsidRDefault="00D94833" w:rsidP="0026490D">
      <w:pPr>
        <w:spacing w:after="0"/>
        <w:ind w:left="360"/>
        <w:jc w:val="both"/>
      </w:pPr>
    </w:p>
    <w:p w:rsidR="00D94833" w:rsidRPr="00D94833" w:rsidRDefault="00D94833" w:rsidP="00D94833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Capacitación en SIGTE</w:t>
      </w:r>
    </w:p>
    <w:p w:rsidR="00D94833" w:rsidRPr="00B2307F" w:rsidRDefault="007D0601" w:rsidP="00D94833">
      <w:pPr>
        <w:jc w:val="both"/>
      </w:pPr>
      <w:r>
        <w:t xml:space="preserve">Sra. Irma </w:t>
      </w:r>
      <w:proofErr w:type="spellStart"/>
      <w:r>
        <w:t>Jofré</w:t>
      </w:r>
      <w:proofErr w:type="spellEnd"/>
      <w:r>
        <w:t xml:space="preserve"> informa sobre el estado de las capacitaciones realizadas por Juan Pablo Mancilla a los usuarios asignados en cada </w:t>
      </w:r>
      <w:proofErr w:type="spellStart"/>
      <w:r>
        <w:t>Depto</w:t>
      </w:r>
      <w:proofErr w:type="spellEnd"/>
      <w:r>
        <w:t xml:space="preserve"> de Salud. D</w:t>
      </w:r>
      <w:r w:rsidR="00B2307F" w:rsidRPr="00B2307F">
        <w:t xml:space="preserve">e las 7 comunas 5 </w:t>
      </w:r>
      <w:r>
        <w:t xml:space="preserve">ya </w:t>
      </w:r>
      <w:r w:rsidR="00B2307F" w:rsidRPr="00B2307F">
        <w:t>s</w:t>
      </w:r>
      <w:r>
        <w:t xml:space="preserve">e encuentran capacitadas en </w:t>
      </w:r>
      <w:r w:rsidR="005E0497">
        <w:t xml:space="preserve">la forma de </w:t>
      </w:r>
      <w:r>
        <w:t>ingres</w:t>
      </w:r>
      <w:r w:rsidR="005E0497">
        <w:t>ar</w:t>
      </w:r>
      <w:r>
        <w:t xml:space="preserve"> y e</w:t>
      </w:r>
      <w:r w:rsidR="00B2307F" w:rsidRPr="00B2307F">
        <w:t>gres</w:t>
      </w:r>
      <w:r w:rsidR="005E0497">
        <w:t xml:space="preserve">ar pacientes </w:t>
      </w:r>
      <w:r w:rsidR="00B2307F" w:rsidRPr="00B2307F">
        <w:t>a SIGTE.</w:t>
      </w:r>
    </w:p>
    <w:tbl>
      <w:tblPr>
        <w:tblW w:w="7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963"/>
        <w:gridCol w:w="2835"/>
      </w:tblGrid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b/>
                <w:bCs/>
                <w:sz w:val="20"/>
                <w:szCs w:val="18"/>
                <w:lang w:eastAsia="es-CL"/>
              </w:rPr>
              <w:t>Comuna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B2307F" w:rsidRPr="00881A2C" w:rsidRDefault="00B2307F" w:rsidP="00140C20">
            <w:pPr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b/>
                <w:bCs/>
                <w:sz w:val="20"/>
                <w:szCs w:val="18"/>
                <w:lang w:eastAsia="es-CL"/>
              </w:rPr>
              <w:t xml:space="preserve">Nombre </w:t>
            </w:r>
            <w:r w:rsidR="00140C20" w:rsidRPr="00881A2C">
              <w:rPr>
                <w:rFonts w:ascii="Verdana" w:hAnsi="Verdana"/>
                <w:b/>
                <w:bCs/>
                <w:sz w:val="20"/>
                <w:szCs w:val="18"/>
                <w:lang w:eastAsia="es-CL"/>
              </w:rPr>
              <w:t>Usuario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b/>
                <w:bCs/>
                <w:sz w:val="20"/>
                <w:szCs w:val="18"/>
                <w:lang w:eastAsia="es-CL"/>
              </w:rPr>
              <w:t>¿Capacitado en SIGTE?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Osorno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 xml:space="preserve">Cristina Aedo Carrasco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Sí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proofErr w:type="spellStart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Purranque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140C20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 xml:space="preserve">Claudia </w:t>
            </w:r>
            <w:proofErr w:type="spellStart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Wiederhold</w:t>
            </w:r>
            <w:proofErr w:type="spellEnd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 xml:space="preserve"> </w:t>
            </w:r>
            <w:r w:rsidR="00B2307F" w:rsidRPr="00881A2C">
              <w:rPr>
                <w:rFonts w:ascii="Verdana" w:hAnsi="Verdana"/>
                <w:sz w:val="20"/>
                <w:szCs w:val="18"/>
                <w:lang w:eastAsia="es-CL"/>
              </w:rPr>
              <w:t>Reyes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No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 xml:space="preserve">Puerto </w:t>
            </w:r>
            <w:proofErr w:type="spellStart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Octay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Carolina  Burgos Castro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Sí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Río Negro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Paola Vera Báez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Sí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B2307F">
            <w:pPr>
              <w:spacing w:after="0"/>
              <w:rPr>
                <w:rFonts w:ascii="Verdana" w:hAnsi="Verdana"/>
                <w:sz w:val="20"/>
                <w:szCs w:val="18"/>
              </w:rPr>
            </w:pPr>
            <w:proofErr w:type="spellStart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Puyehue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Demian Veloso Oliva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No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San Pablo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 xml:space="preserve">Pamela Martinez </w:t>
            </w:r>
            <w:proofErr w:type="spellStart"/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Wetzel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Sí</w:t>
            </w:r>
          </w:p>
        </w:tc>
      </w:tr>
      <w:tr w:rsidR="00B2307F" w:rsidRPr="00140C20" w:rsidTr="00881A2C">
        <w:trPr>
          <w:trHeight w:val="22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SJ de la Costa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7F" w:rsidRPr="00881A2C" w:rsidRDefault="00B2307F" w:rsidP="00D94833">
            <w:pPr>
              <w:spacing w:after="0"/>
              <w:rPr>
                <w:rFonts w:ascii="Verdana" w:hAnsi="Verdana"/>
                <w:sz w:val="20"/>
                <w:szCs w:val="18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Alejandra Vera Ríos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F" w:rsidRPr="00881A2C" w:rsidRDefault="00B2307F" w:rsidP="00B2307F">
            <w:pPr>
              <w:spacing w:after="0"/>
              <w:jc w:val="center"/>
              <w:rPr>
                <w:rFonts w:ascii="Verdana" w:hAnsi="Verdana"/>
                <w:sz w:val="20"/>
                <w:szCs w:val="18"/>
                <w:lang w:eastAsia="es-CL"/>
              </w:rPr>
            </w:pPr>
            <w:r w:rsidRPr="00881A2C">
              <w:rPr>
                <w:rFonts w:ascii="Verdana" w:hAnsi="Verdana"/>
                <w:sz w:val="20"/>
                <w:szCs w:val="18"/>
                <w:lang w:eastAsia="es-CL"/>
              </w:rPr>
              <w:t>Sí</w:t>
            </w:r>
          </w:p>
        </w:tc>
      </w:tr>
    </w:tbl>
    <w:p w:rsidR="00D94833" w:rsidRPr="00B2307F" w:rsidRDefault="00D94833" w:rsidP="0026490D">
      <w:pPr>
        <w:spacing w:after="0"/>
        <w:jc w:val="both"/>
      </w:pPr>
    </w:p>
    <w:p w:rsidR="00B2307F" w:rsidRPr="00B2307F" w:rsidRDefault="00B2307F" w:rsidP="00D94833">
      <w:pPr>
        <w:jc w:val="both"/>
      </w:pPr>
      <w:r w:rsidRPr="00B2307F">
        <w:t xml:space="preserve">Se comenta que en reunión </w:t>
      </w:r>
      <w:r w:rsidR="007D0601">
        <w:t xml:space="preserve">realizada con </w:t>
      </w:r>
      <w:r w:rsidR="007D0601" w:rsidRPr="00B2307F">
        <w:t>Sra. Muriel Muñoz encargada del CDR Médico Osorno</w:t>
      </w:r>
      <w:r w:rsidR="007D0601">
        <w:t xml:space="preserve">, Sra. Irma </w:t>
      </w:r>
      <w:proofErr w:type="spellStart"/>
      <w:r w:rsidR="007D0601">
        <w:t>Jofré</w:t>
      </w:r>
      <w:proofErr w:type="spellEnd"/>
      <w:r w:rsidR="007D0601">
        <w:t xml:space="preserve"> </w:t>
      </w:r>
      <w:r w:rsidRPr="00B2307F">
        <w:t>solicitó designar a la brevedad un encargado de Lista del Espera del DSM Osorno y en especial del CRD Médico de Osorno ya que es el establecimiento con más lista de espera en estos momentos.</w:t>
      </w:r>
    </w:p>
    <w:p w:rsidR="00574DB6" w:rsidRDefault="007D0601" w:rsidP="00574DB6">
      <w:pPr>
        <w:jc w:val="both"/>
      </w:pPr>
      <w:r>
        <w:t xml:space="preserve">Sr. </w:t>
      </w:r>
      <w:r w:rsidRPr="007D0601">
        <w:t>Sigifredo Fajardo</w:t>
      </w:r>
      <w:r>
        <w:t xml:space="preserve"> del CRD Médico Osorno, comenta que están en proceso de reorganización </w:t>
      </w:r>
      <w:r w:rsidR="003156BE">
        <w:t xml:space="preserve">interna </w:t>
      </w:r>
      <w:r>
        <w:t>y se definirá en los próximos días.</w:t>
      </w:r>
    </w:p>
    <w:p w:rsidR="005A4488" w:rsidRPr="005A4488" w:rsidRDefault="005A4488" w:rsidP="005A4488">
      <w:pPr>
        <w:jc w:val="both"/>
      </w:pPr>
      <w:r w:rsidRPr="005A4488">
        <w:t xml:space="preserve">Respecto a Encargados SIGTE, Sra. Claudia </w:t>
      </w:r>
      <w:proofErr w:type="spellStart"/>
      <w:r w:rsidRPr="005A4488">
        <w:t>Wiederhold</w:t>
      </w:r>
      <w:proofErr w:type="spellEnd"/>
      <w:r w:rsidRPr="005A4488">
        <w:t xml:space="preserve"> reitera necesidad de oficiar a los DESAM desde SSO sobre necesidad  nombramiento formal de estos.</w:t>
      </w:r>
    </w:p>
    <w:p w:rsidR="0056142F" w:rsidRDefault="0056142F" w:rsidP="0026490D">
      <w:pPr>
        <w:spacing w:after="0"/>
        <w:jc w:val="both"/>
      </w:pPr>
    </w:p>
    <w:p w:rsidR="00B61AEE" w:rsidRPr="006A06FB" w:rsidRDefault="00B61AEE" w:rsidP="00B61AE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C</w:t>
      </w:r>
      <w:r w:rsidRPr="006A06FB">
        <w:rPr>
          <w:b/>
          <w:bCs/>
          <w:color w:val="0070C0"/>
        </w:rPr>
        <w:t xml:space="preserve">onsulta </w:t>
      </w:r>
      <w:r>
        <w:rPr>
          <w:b/>
          <w:bCs/>
          <w:color w:val="0070C0"/>
        </w:rPr>
        <w:t>M</w:t>
      </w:r>
      <w:r w:rsidRPr="006A06FB">
        <w:rPr>
          <w:b/>
          <w:bCs/>
          <w:color w:val="0070C0"/>
        </w:rPr>
        <w:t>édica</w:t>
      </w:r>
    </w:p>
    <w:p w:rsidR="00B2307F" w:rsidRDefault="00B2307F" w:rsidP="00B2307F">
      <w:pPr>
        <w:jc w:val="both"/>
      </w:pPr>
      <w:r w:rsidRPr="00B2307F">
        <w:rPr>
          <w:iCs/>
        </w:rPr>
        <w:t>Dra. Sandra Jimenez presenta la e</w:t>
      </w:r>
      <w:r w:rsidRPr="00B2307F">
        <w:t xml:space="preserve">volución de Lista de Espera con corte </w:t>
      </w:r>
      <w:r w:rsidR="00D973AB">
        <w:t>8</w:t>
      </w:r>
      <w:r w:rsidRPr="00B2307F">
        <w:t xml:space="preserve"> de Noviembre 2019. Se recuerda que la responsabilidad de la Lista de Espera es de quien deriva así como de quien resuelve.</w:t>
      </w:r>
    </w:p>
    <w:p w:rsidR="00B2307F" w:rsidRPr="00B2307F" w:rsidRDefault="00B2307F" w:rsidP="00B2307F">
      <w:pPr>
        <w:jc w:val="both"/>
        <w:rPr>
          <w:b/>
        </w:rPr>
      </w:pPr>
      <w:r w:rsidRPr="00B2307F">
        <w:rPr>
          <w:b/>
        </w:rPr>
        <w:t>Consultas Nuevas de Especialidad</w:t>
      </w:r>
    </w:p>
    <w:tbl>
      <w:tblPr>
        <w:tblW w:w="5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992"/>
        <w:gridCol w:w="993"/>
        <w:gridCol w:w="992"/>
        <w:gridCol w:w="992"/>
      </w:tblGrid>
      <w:tr w:rsidR="00B2307F" w:rsidRPr="001720B5" w:rsidTr="00897F74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1720B5" w:rsidRDefault="00B2307F" w:rsidP="00897F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Corte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1720B5" w:rsidRDefault="00B2307F" w:rsidP="0089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1720B5" w:rsidRDefault="00B2307F" w:rsidP="0089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1720B5" w:rsidRDefault="00B2307F" w:rsidP="0089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2307F" w:rsidRDefault="00B2307F" w:rsidP="0089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B2307F" w:rsidRPr="001720B5" w:rsidTr="00897F74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Default="00B2307F" w:rsidP="00B230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22-07-2019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/>
                <w:bCs/>
              </w:rPr>
            </w:pPr>
            <w:r w:rsidRPr="00C635EA">
              <w:rPr>
                <w:b/>
                <w:bCs/>
              </w:rPr>
              <w:t>15.381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5.351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9.945</w:t>
            </w:r>
          </w:p>
        </w:tc>
      </w:tr>
      <w:tr w:rsidR="00B2307F" w:rsidRPr="001720B5" w:rsidTr="00897F74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Default="00B2307F" w:rsidP="00B230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20-09-2019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/>
                <w:bCs/>
              </w:rPr>
            </w:pPr>
            <w:r w:rsidRPr="00144BFF">
              <w:rPr>
                <w:b/>
                <w:bCs/>
              </w:rPr>
              <w:t>18.417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F" w:rsidRPr="00C635EA" w:rsidRDefault="00B2307F" w:rsidP="00B23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14.104</w:t>
            </w:r>
          </w:p>
        </w:tc>
      </w:tr>
      <w:tr w:rsidR="00B2307F" w:rsidRPr="001720B5" w:rsidTr="00897F74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Default="00D973AB" w:rsidP="00B230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08</w:t>
            </w:r>
            <w:r w:rsidR="00B2307F">
              <w:rPr>
                <w:bCs/>
              </w:rPr>
              <w:t>-11-2019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Pr="00144BFF" w:rsidRDefault="00B2307F" w:rsidP="00D973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  <w:r w:rsidR="00D973AB">
              <w:rPr>
                <w:b/>
                <w:bCs/>
              </w:rPr>
              <w:t>899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Default="00D973AB" w:rsidP="00B230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07F" w:rsidRDefault="00D973AB" w:rsidP="00D973A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2307F">
              <w:rPr>
                <w:bCs/>
              </w:rPr>
              <w:t>.</w:t>
            </w:r>
            <w:r>
              <w:rPr>
                <w:bCs/>
              </w:rPr>
              <w:t>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F" w:rsidRDefault="00B2307F" w:rsidP="00D973A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="00D973AB">
              <w:rPr>
                <w:bCs/>
              </w:rPr>
              <w:t>872</w:t>
            </w:r>
          </w:p>
        </w:tc>
      </w:tr>
    </w:tbl>
    <w:p w:rsidR="00B2307F" w:rsidRPr="006A0B66" w:rsidRDefault="00B2307F" w:rsidP="00B2307F">
      <w:r w:rsidRPr="006A0B66">
        <w:tab/>
      </w:r>
      <w:r>
        <w:tab/>
        <w:t xml:space="preserve">        </w:t>
      </w:r>
      <w:r w:rsidRPr="006A0B66">
        <w:t>Fuente: SIGTE</w:t>
      </w:r>
    </w:p>
    <w:p w:rsidR="0056142F" w:rsidRDefault="0051388B" w:rsidP="0051388B">
      <w:pPr>
        <w:pStyle w:val="Prrafodelista"/>
        <w:numPr>
          <w:ilvl w:val="0"/>
          <w:numId w:val="31"/>
        </w:numPr>
        <w:rPr>
          <w:iCs/>
        </w:rPr>
      </w:pPr>
      <w:r>
        <w:rPr>
          <w:iCs/>
        </w:rPr>
        <w:t xml:space="preserve">Cupos de Cardiología adulto, cero </w:t>
      </w:r>
      <w:proofErr w:type="gramStart"/>
      <w:r>
        <w:rPr>
          <w:iCs/>
        </w:rPr>
        <w:t>cupo</w:t>
      </w:r>
      <w:proofErr w:type="gramEnd"/>
      <w:r>
        <w:rPr>
          <w:iCs/>
        </w:rPr>
        <w:t xml:space="preserve"> para diciembre</w:t>
      </w:r>
      <w:r w:rsidR="005E0497">
        <w:rPr>
          <w:iCs/>
        </w:rPr>
        <w:t xml:space="preserve">. </w:t>
      </w:r>
    </w:p>
    <w:p w:rsidR="007D1EC4" w:rsidRDefault="007D1EC4" w:rsidP="007D1EC4">
      <w:pPr>
        <w:pStyle w:val="Prrafodelista"/>
        <w:rPr>
          <w:iCs/>
        </w:rPr>
      </w:pPr>
    </w:p>
    <w:p w:rsidR="0051388B" w:rsidRDefault="0051388B" w:rsidP="0051388B">
      <w:pPr>
        <w:pStyle w:val="Prrafodelista"/>
        <w:numPr>
          <w:ilvl w:val="0"/>
          <w:numId w:val="31"/>
        </w:numPr>
        <w:rPr>
          <w:iCs/>
        </w:rPr>
      </w:pPr>
      <w:r>
        <w:rPr>
          <w:iCs/>
        </w:rPr>
        <w:t xml:space="preserve">Se recuerda que la causal de egreso </w:t>
      </w:r>
      <w:r w:rsidR="005E0497">
        <w:rPr>
          <w:iCs/>
        </w:rPr>
        <w:t xml:space="preserve">16 que corresponde a Atención por </w:t>
      </w:r>
      <w:proofErr w:type="spellStart"/>
      <w:r w:rsidR="005E0497">
        <w:rPr>
          <w:iCs/>
        </w:rPr>
        <w:t>Resolutividad</w:t>
      </w:r>
      <w:proofErr w:type="spellEnd"/>
      <w:r w:rsidR="005E0497">
        <w:rPr>
          <w:iCs/>
        </w:rPr>
        <w:t xml:space="preserve"> </w:t>
      </w:r>
      <w:r>
        <w:rPr>
          <w:iCs/>
        </w:rPr>
        <w:t>no puede ser utilizada por HBSJO</w:t>
      </w:r>
    </w:p>
    <w:p w:rsidR="007D1EC4" w:rsidRPr="007D1EC4" w:rsidRDefault="007D1EC4" w:rsidP="007D1EC4">
      <w:pPr>
        <w:pStyle w:val="Prrafodelista"/>
        <w:rPr>
          <w:iCs/>
        </w:rPr>
      </w:pPr>
    </w:p>
    <w:p w:rsidR="002B243B" w:rsidRPr="00EA6BCF" w:rsidRDefault="00EA6BCF" w:rsidP="00F13620">
      <w:pPr>
        <w:pStyle w:val="Prrafodelista"/>
        <w:numPr>
          <w:ilvl w:val="0"/>
          <w:numId w:val="31"/>
        </w:numPr>
        <w:rPr>
          <w:iCs/>
        </w:rPr>
      </w:pPr>
      <w:r w:rsidRPr="00EA6BCF">
        <w:rPr>
          <w:iCs/>
        </w:rPr>
        <w:lastRenderedPageBreak/>
        <w:t xml:space="preserve">Se informa que el Hospital </w:t>
      </w:r>
      <w:proofErr w:type="spellStart"/>
      <w:r w:rsidRPr="00EA6BCF">
        <w:rPr>
          <w:iCs/>
        </w:rPr>
        <w:t>Purranque</w:t>
      </w:r>
      <w:proofErr w:type="spellEnd"/>
      <w:r w:rsidRPr="00EA6BCF">
        <w:rPr>
          <w:iCs/>
        </w:rPr>
        <w:t xml:space="preserve"> </w:t>
      </w:r>
      <w:r w:rsidR="002B243B" w:rsidRPr="00EA6BCF">
        <w:rPr>
          <w:iCs/>
        </w:rPr>
        <w:t>impleme</w:t>
      </w:r>
      <w:r w:rsidRPr="00EA6BCF">
        <w:rPr>
          <w:iCs/>
        </w:rPr>
        <w:t>n</w:t>
      </w:r>
      <w:r w:rsidR="002B243B" w:rsidRPr="00EA6BCF">
        <w:rPr>
          <w:iCs/>
        </w:rPr>
        <w:t>ta</w:t>
      </w:r>
      <w:r w:rsidRPr="00EA6BCF">
        <w:rPr>
          <w:iCs/>
        </w:rPr>
        <w:t>rá la primera semana de Diciembre 2019</w:t>
      </w:r>
      <w:r w:rsidR="007D1EC4" w:rsidRPr="00EA6BCF">
        <w:rPr>
          <w:iCs/>
        </w:rPr>
        <w:t xml:space="preserve"> una actualización para </w:t>
      </w:r>
      <w:r w:rsidRPr="00EA6BCF">
        <w:rPr>
          <w:iCs/>
        </w:rPr>
        <w:t xml:space="preserve">el Sistema </w:t>
      </w:r>
      <w:r w:rsidR="007D1EC4" w:rsidRPr="00EA6BCF">
        <w:rPr>
          <w:iCs/>
        </w:rPr>
        <w:t>KIM</w:t>
      </w:r>
      <w:r w:rsidR="002B243B" w:rsidRPr="00EA6BCF">
        <w:rPr>
          <w:iCs/>
        </w:rPr>
        <w:t>U</w:t>
      </w:r>
      <w:r w:rsidRPr="00EA6BCF">
        <w:rPr>
          <w:iCs/>
        </w:rPr>
        <w:t xml:space="preserve">N donde se trabajará </w:t>
      </w:r>
      <w:r w:rsidR="002B243B" w:rsidRPr="00EA6BCF">
        <w:rPr>
          <w:iCs/>
        </w:rPr>
        <w:t>L</w:t>
      </w:r>
      <w:r w:rsidRPr="00EA6BCF">
        <w:rPr>
          <w:iCs/>
        </w:rPr>
        <w:t xml:space="preserve">ista de </w:t>
      </w:r>
      <w:r w:rsidR="002B243B" w:rsidRPr="00EA6BCF">
        <w:rPr>
          <w:iCs/>
        </w:rPr>
        <w:t>E</w:t>
      </w:r>
      <w:r w:rsidRPr="00EA6BCF">
        <w:rPr>
          <w:iCs/>
        </w:rPr>
        <w:t xml:space="preserve">spera </w:t>
      </w:r>
      <w:r w:rsidR="002B243B" w:rsidRPr="00EA6BCF">
        <w:rPr>
          <w:iCs/>
        </w:rPr>
        <w:t>quirúrgica</w:t>
      </w:r>
      <w:r w:rsidRPr="00EA6BCF">
        <w:rPr>
          <w:iCs/>
        </w:rPr>
        <w:t xml:space="preserve">. </w:t>
      </w:r>
    </w:p>
    <w:p w:rsidR="007D1EC4" w:rsidRPr="007D1EC4" w:rsidRDefault="007D1EC4" w:rsidP="007D1EC4">
      <w:pPr>
        <w:pStyle w:val="Prrafodelista"/>
        <w:rPr>
          <w:iCs/>
        </w:rPr>
      </w:pPr>
    </w:p>
    <w:p w:rsidR="0051388B" w:rsidRDefault="007D1EC4" w:rsidP="00897F74">
      <w:pPr>
        <w:pStyle w:val="Prrafodelista"/>
        <w:numPr>
          <w:ilvl w:val="0"/>
          <w:numId w:val="31"/>
        </w:numPr>
        <w:jc w:val="both"/>
        <w:rPr>
          <w:iCs/>
        </w:rPr>
      </w:pPr>
      <w:r w:rsidRPr="00BD1E1C">
        <w:rPr>
          <w:iCs/>
        </w:rPr>
        <w:t xml:space="preserve">Sra. Claudia Saavedra del </w:t>
      </w:r>
      <w:proofErr w:type="spellStart"/>
      <w:r w:rsidRPr="00BD1E1C">
        <w:rPr>
          <w:iCs/>
        </w:rPr>
        <w:t>Depto</w:t>
      </w:r>
      <w:proofErr w:type="spellEnd"/>
      <w:r w:rsidRPr="00BD1E1C">
        <w:rPr>
          <w:iCs/>
        </w:rPr>
        <w:t xml:space="preserve"> de Producción y Gestion de la Demanda HBSJO, consulta sobre fecha de corte para COMGES</w:t>
      </w:r>
      <w:r w:rsidR="00222ED8" w:rsidRPr="00222ED8">
        <w:t xml:space="preserve"> </w:t>
      </w:r>
      <w:r w:rsidR="00222ED8">
        <w:t>con criterio PRAIS</w:t>
      </w:r>
      <w:r w:rsidRPr="00BD1E1C">
        <w:rPr>
          <w:iCs/>
        </w:rPr>
        <w:t xml:space="preserve">, ya que en base enviada por Leonardo Molina </w:t>
      </w:r>
      <w:r w:rsidR="00BD1E1C" w:rsidRPr="00BD1E1C">
        <w:rPr>
          <w:iCs/>
        </w:rPr>
        <w:t xml:space="preserve">tiene pacientes solo hasta el 30 de Junio 2018 y </w:t>
      </w:r>
      <w:r w:rsidRPr="00BD1E1C">
        <w:rPr>
          <w:iCs/>
        </w:rPr>
        <w:t xml:space="preserve">según orientaciones </w:t>
      </w:r>
      <w:r w:rsidR="00BD1E1C">
        <w:rPr>
          <w:iCs/>
        </w:rPr>
        <w:t>no debe sobre pasar el año de espera. ¿Qué sucede con pacientes ingresados en Julio 2018, no cumplen con esta condición</w:t>
      </w:r>
      <w:proofErr w:type="gramStart"/>
      <w:r w:rsidR="00BD1E1C">
        <w:rPr>
          <w:iCs/>
        </w:rPr>
        <w:t>?</w:t>
      </w:r>
      <w:r w:rsidRPr="00BD1E1C">
        <w:rPr>
          <w:iCs/>
        </w:rPr>
        <w:t>.</w:t>
      </w:r>
      <w:proofErr w:type="gramEnd"/>
      <w:r w:rsidR="00BD1E1C">
        <w:rPr>
          <w:iCs/>
        </w:rPr>
        <w:t xml:space="preserve"> DEGI consultará al referente de MINSAL.</w:t>
      </w:r>
    </w:p>
    <w:p w:rsidR="00ED0B5F" w:rsidRPr="00ED0B5F" w:rsidRDefault="00ED0B5F" w:rsidP="00ED0B5F">
      <w:pPr>
        <w:pStyle w:val="Prrafodelista"/>
        <w:rPr>
          <w:iCs/>
        </w:rPr>
      </w:pPr>
    </w:p>
    <w:p w:rsidR="00ED0B5F" w:rsidRPr="00BD1E1C" w:rsidRDefault="00ED0B5F" w:rsidP="00ED0B5F">
      <w:pPr>
        <w:pStyle w:val="Prrafodelista"/>
        <w:jc w:val="both"/>
        <w:rPr>
          <w:iCs/>
        </w:rPr>
      </w:pPr>
    </w:p>
    <w:p w:rsidR="00ED0B5F" w:rsidRPr="006A06FB" w:rsidRDefault="00ED0B5F" w:rsidP="00ED0B5F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Quirúrgica</w:t>
      </w:r>
    </w:p>
    <w:p w:rsidR="00ED0B5F" w:rsidRDefault="00ED0B5F" w:rsidP="00ED0B5F">
      <w:pPr>
        <w:jc w:val="both"/>
        <w:rPr>
          <w:iCs/>
        </w:rPr>
      </w:pPr>
      <w:r w:rsidRPr="005809F1">
        <w:rPr>
          <w:iCs/>
        </w:rPr>
        <w:t>Evolución Lista de Espera</w:t>
      </w:r>
      <w:r>
        <w:rPr>
          <w:iCs/>
        </w:rPr>
        <w:t>:</w:t>
      </w:r>
    </w:p>
    <w:tbl>
      <w:tblPr>
        <w:tblW w:w="7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850"/>
        <w:gridCol w:w="851"/>
        <w:gridCol w:w="992"/>
        <w:gridCol w:w="980"/>
      </w:tblGrid>
      <w:tr w:rsidR="00ED0B5F" w:rsidRPr="00E37C08" w:rsidTr="00897F74">
        <w:trPr>
          <w:trHeight w:val="2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D0B5F" w:rsidRPr="00E37C08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ED0B5F" w:rsidRPr="006A0B66" w:rsidTr="00897F74">
        <w:trPr>
          <w:trHeight w:val="6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6A0B66">
              <w:rPr>
                <w:rFonts w:ascii="Verdana" w:hAnsi="Verdana" w:cs="Arial"/>
                <w:sz w:val="20"/>
                <w:szCs w:val="20"/>
              </w:rPr>
              <w:t>22-07-2019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5.896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2.259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5F" w:rsidRPr="006A0B66" w:rsidRDefault="00ED0B5F" w:rsidP="00897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2.671</w:t>
            </w:r>
          </w:p>
        </w:tc>
      </w:tr>
      <w:tr w:rsidR="00ED0B5F" w:rsidRPr="006A0B66" w:rsidTr="00897F74">
        <w:trPr>
          <w:trHeight w:val="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6A0B66">
              <w:rPr>
                <w:rFonts w:ascii="Verdana" w:hAnsi="Verdana" w:cs="Arial"/>
                <w:sz w:val="20"/>
                <w:szCs w:val="20"/>
              </w:rPr>
              <w:t>20-09-2019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6A0B66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3.702</w:t>
            </w:r>
          </w:p>
        </w:tc>
      </w:tr>
      <w:tr w:rsidR="00ED0B5F" w:rsidRPr="006A0B66" w:rsidTr="00897F74">
        <w:trPr>
          <w:trHeight w:val="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15-11-2019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AC5FC4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1.75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B5F" w:rsidRPr="00AC5FC4" w:rsidRDefault="00ED0B5F" w:rsidP="00897F74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sz w:val="20"/>
                <w:szCs w:val="20"/>
              </w:rPr>
            </w:pPr>
            <w:r w:rsidRPr="00AC5FC4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507</w:t>
            </w:r>
          </w:p>
        </w:tc>
      </w:tr>
    </w:tbl>
    <w:p w:rsidR="00ED0B5F" w:rsidRDefault="00ED0B5F" w:rsidP="00ED0B5F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          </w:t>
      </w:r>
      <w:r w:rsidR="00D952D1">
        <w:rPr>
          <w:b/>
          <w:sz w:val="20"/>
        </w:rPr>
        <w:t xml:space="preserve">     </w:t>
      </w: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</w:t>
      </w:r>
    </w:p>
    <w:p w:rsidR="00ED0B5F" w:rsidRDefault="00ED0B5F" w:rsidP="00ED0B5F">
      <w:pPr>
        <w:spacing w:after="0" w:line="240" w:lineRule="auto"/>
        <w:rPr>
          <w:sz w:val="20"/>
        </w:rPr>
      </w:pPr>
    </w:p>
    <w:p w:rsidR="00ED0B5F" w:rsidRDefault="00ED0B5F" w:rsidP="00ED0B5F">
      <w:pPr>
        <w:pStyle w:val="Prrafodelista"/>
        <w:numPr>
          <w:ilvl w:val="0"/>
          <w:numId w:val="31"/>
        </w:numPr>
        <w:jc w:val="both"/>
        <w:rPr>
          <w:iCs/>
        </w:rPr>
      </w:pPr>
      <w:r>
        <w:rPr>
          <w:iCs/>
        </w:rPr>
        <w:t>Se informa que es complicado cumplir con el número de IQ para el Programa</w:t>
      </w:r>
      <w:r w:rsidRPr="0056142F">
        <w:rPr>
          <w:iCs/>
        </w:rPr>
        <w:t xml:space="preserve"> Guatita </w:t>
      </w:r>
      <w:r>
        <w:rPr>
          <w:iCs/>
        </w:rPr>
        <w:t xml:space="preserve">de </w:t>
      </w:r>
      <w:r w:rsidRPr="0056142F">
        <w:rPr>
          <w:iCs/>
        </w:rPr>
        <w:t>delantal</w:t>
      </w:r>
      <w:r>
        <w:rPr>
          <w:iCs/>
        </w:rPr>
        <w:t xml:space="preserve"> (f</w:t>
      </w:r>
      <w:r w:rsidRPr="0056142F">
        <w:rPr>
          <w:iCs/>
        </w:rPr>
        <w:t>altan pacientes</w:t>
      </w:r>
      <w:r>
        <w:rPr>
          <w:iCs/>
        </w:rPr>
        <w:t>), ya que si bien existen pacientes en lista de espera, estas no cumplen con los criterios de inclusión al programa</w:t>
      </w:r>
      <w:r w:rsidRPr="0056142F">
        <w:rPr>
          <w:iCs/>
        </w:rPr>
        <w:t xml:space="preserve">. </w:t>
      </w:r>
      <w:r>
        <w:rPr>
          <w:iCs/>
        </w:rPr>
        <w:t>Se sugiere l</w:t>
      </w:r>
      <w:r w:rsidRPr="0056142F">
        <w:rPr>
          <w:iCs/>
        </w:rPr>
        <w:t xml:space="preserve">lamar a otros servicios de salud. Dra. Sandra Jimenez conversará con </w:t>
      </w:r>
      <w:r>
        <w:rPr>
          <w:iCs/>
        </w:rPr>
        <w:t xml:space="preserve">Sra. </w:t>
      </w:r>
      <w:r w:rsidRPr="0056142F">
        <w:rPr>
          <w:iCs/>
        </w:rPr>
        <w:t>Mercedes Avendaño, del Sub Departamento de Participación Ciudadana para ver la forma de realizar difusión con la comunidad.</w:t>
      </w:r>
    </w:p>
    <w:p w:rsidR="00ED0B5F" w:rsidRDefault="00ED0B5F" w:rsidP="00ED0B5F">
      <w:pPr>
        <w:pStyle w:val="Prrafodelista"/>
        <w:jc w:val="both"/>
        <w:rPr>
          <w:iCs/>
        </w:rPr>
      </w:pPr>
    </w:p>
    <w:p w:rsidR="00ED0B5F" w:rsidRPr="000B4728" w:rsidRDefault="000B4728" w:rsidP="00ED0B5F">
      <w:pPr>
        <w:pStyle w:val="Prrafodelista"/>
        <w:numPr>
          <w:ilvl w:val="0"/>
          <w:numId w:val="31"/>
        </w:numPr>
        <w:jc w:val="both"/>
        <w:rPr>
          <w:iCs/>
        </w:rPr>
      </w:pPr>
      <w:r>
        <w:rPr>
          <w:iCs/>
        </w:rPr>
        <w:t xml:space="preserve">Hospital </w:t>
      </w:r>
      <w:proofErr w:type="spellStart"/>
      <w:r>
        <w:rPr>
          <w:iCs/>
        </w:rPr>
        <w:t>Purranque</w:t>
      </w:r>
      <w:proofErr w:type="spellEnd"/>
      <w:r>
        <w:rPr>
          <w:iCs/>
        </w:rPr>
        <w:t xml:space="preserve"> </w:t>
      </w:r>
      <w:r w:rsidR="00ED0B5F" w:rsidRPr="000B4728">
        <w:rPr>
          <w:iCs/>
        </w:rPr>
        <w:t xml:space="preserve">informa que existen aproximadamente 200 SIC que no </w:t>
      </w:r>
      <w:r w:rsidR="00EA6BCF" w:rsidRPr="000B4728">
        <w:rPr>
          <w:iCs/>
        </w:rPr>
        <w:t>aparecen</w:t>
      </w:r>
      <w:r w:rsidR="00ED0B5F" w:rsidRPr="000B4728">
        <w:rPr>
          <w:iCs/>
        </w:rPr>
        <w:t xml:space="preserve"> en Rayen</w:t>
      </w:r>
      <w:r w:rsidR="00EA6BCF" w:rsidRPr="000B4728">
        <w:rPr>
          <w:iCs/>
        </w:rPr>
        <w:t xml:space="preserve"> después del cambio que se </w:t>
      </w:r>
      <w:r w:rsidR="00B20DA2" w:rsidRPr="000B4728">
        <w:rPr>
          <w:iCs/>
        </w:rPr>
        <w:t>realizó</w:t>
      </w:r>
      <w:r w:rsidR="00EA6BCF" w:rsidRPr="000B4728">
        <w:rPr>
          <w:iCs/>
        </w:rPr>
        <w:t xml:space="preserve"> de </w:t>
      </w:r>
      <w:r w:rsidRPr="000B4728">
        <w:rPr>
          <w:iCs/>
        </w:rPr>
        <w:t>código</w:t>
      </w:r>
      <w:r w:rsidRPr="000B4728">
        <w:rPr>
          <w:iCs/>
        </w:rPr>
        <w:t xml:space="preserve"> </w:t>
      </w:r>
      <w:r w:rsidR="00EA6BCF" w:rsidRPr="000B4728">
        <w:rPr>
          <w:iCs/>
        </w:rPr>
        <w:t>Maxilofacial</w:t>
      </w:r>
      <w:r w:rsidRPr="000B4728">
        <w:rPr>
          <w:iCs/>
        </w:rPr>
        <w:t xml:space="preserve"> </w:t>
      </w:r>
      <w:r>
        <w:rPr>
          <w:iCs/>
        </w:rPr>
        <w:t>M</w:t>
      </w:r>
      <w:r w:rsidR="00EA6BCF" w:rsidRPr="000B4728">
        <w:rPr>
          <w:iCs/>
        </w:rPr>
        <w:t xml:space="preserve">édico a </w:t>
      </w:r>
      <w:r w:rsidRPr="000B4728">
        <w:rPr>
          <w:iCs/>
        </w:rPr>
        <w:t>M</w:t>
      </w:r>
      <w:r w:rsidR="00EA6BCF" w:rsidRPr="000B4728">
        <w:rPr>
          <w:iCs/>
        </w:rPr>
        <w:t xml:space="preserve">axilofacial </w:t>
      </w:r>
      <w:r>
        <w:rPr>
          <w:iCs/>
        </w:rPr>
        <w:t>O</w:t>
      </w:r>
      <w:r w:rsidR="00EA6BCF" w:rsidRPr="000B4728">
        <w:rPr>
          <w:iCs/>
        </w:rPr>
        <w:t>dontológico</w:t>
      </w:r>
      <w:r w:rsidRPr="000B4728">
        <w:rPr>
          <w:iCs/>
        </w:rPr>
        <w:t xml:space="preserve">. Para solucionar este problema se </w:t>
      </w:r>
      <w:r w:rsidR="00ED0B5F" w:rsidRPr="000B4728">
        <w:rPr>
          <w:iCs/>
        </w:rPr>
        <w:t xml:space="preserve">coordinará </w:t>
      </w:r>
      <w:r w:rsidRPr="000B4728">
        <w:rPr>
          <w:iCs/>
        </w:rPr>
        <w:t xml:space="preserve">el Hospital </w:t>
      </w:r>
      <w:proofErr w:type="spellStart"/>
      <w:r w:rsidRPr="000B4728">
        <w:rPr>
          <w:iCs/>
        </w:rPr>
        <w:t>Purranque</w:t>
      </w:r>
      <w:proofErr w:type="spellEnd"/>
      <w:r w:rsidRPr="000B4728">
        <w:rPr>
          <w:iCs/>
        </w:rPr>
        <w:t xml:space="preserve"> </w:t>
      </w:r>
      <w:r w:rsidR="00ED0B5F" w:rsidRPr="000B4728">
        <w:rPr>
          <w:iCs/>
        </w:rPr>
        <w:t xml:space="preserve">con Claudia </w:t>
      </w:r>
      <w:proofErr w:type="spellStart"/>
      <w:r w:rsidR="00ED0B5F" w:rsidRPr="000B4728">
        <w:rPr>
          <w:iCs/>
        </w:rPr>
        <w:t>Wiederhold</w:t>
      </w:r>
      <w:proofErr w:type="spellEnd"/>
      <w:r w:rsidR="00ED0B5F" w:rsidRPr="000B4728">
        <w:rPr>
          <w:iCs/>
        </w:rPr>
        <w:t xml:space="preserve"> encargada de L</w:t>
      </w:r>
      <w:r w:rsidR="000D61BF" w:rsidRPr="000B4728">
        <w:rPr>
          <w:iCs/>
        </w:rPr>
        <w:t xml:space="preserve">ista </w:t>
      </w:r>
      <w:r w:rsidR="00ED0B5F" w:rsidRPr="000B4728">
        <w:rPr>
          <w:iCs/>
        </w:rPr>
        <w:t>E</w:t>
      </w:r>
      <w:r w:rsidR="000D61BF" w:rsidRPr="000B4728">
        <w:rPr>
          <w:iCs/>
        </w:rPr>
        <w:t>spera</w:t>
      </w:r>
      <w:r w:rsidR="00ED0B5F" w:rsidRPr="000B4728">
        <w:rPr>
          <w:iCs/>
        </w:rPr>
        <w:t xml:space="preserve"> en Cesfam </w:t>
      </w:r>
      <w:proofErr w:type="spellStart"/>
      <w:r w:rsidR="00ED0B5F" w:rsidRPr="000B4728">
        <w:rPr>
          <w:iCs/>
        </w:rPr>
        <w:t>Purranque</w:t>
      </w:r>
      <w:proofErr w:type="spellEnd"/>
      <w:r w:rsidR="00ED0B5F" w:rsidRPr="000B4728">
        <w:rPr>
          <w:iCs/>
        </w:rPr>
        <w:t>.</w:t>
      </w:r>
      <w:r w:rsidR="005A4488" w:rsidRPr="000B4728">
        <w:rPr>
          <w:iCs/>
        </w:rPr>
        <w:t xml:space="preserve"> </w:t>
      </w:r>
    </w:p>
    <w:p w:rsidR="002B243B" w:rsidRPr="002B243B" w:rsidRDefault="002B243B" w:rsidP="002B243B">
      <w:pPr>
        <w:pStyle w:val="Prrafodelista"/>
        <w:rPr>
          <w:iCs/>
          <w:highlight w:val="yellow"/>
        </w:rPr>
      </w:pPr>
    </w:p>
    <w:p w:rsidR="00ED0B5F" w:rsidRPr="00C25C3F" w:rsidRDefault="00ED0B5F" w:rsidP="00ED0B5F">
      <w:pPr>
        <w:pStyle w:val="Prrafodelista"/>
        <w:numPr>
          <w:ilvl w:val="0"/>
          <w:numId w:val="31"/>
        </w:numPr>
        <w:rPr>
          <w:iCs/>
        </w:rPr>
      </w:pPr>
      <w:r w:rsidRPr="0056142F">
        <w:rPr>
          <w:iCs/>
        </w:rPr>
        <w:t>Sra. Carolina Sandoval de la Unidad Lista de Espera HBSJO, consulta sobre situación de un niño SENAME que fue adoptado y no puede realizar seguimiento. Que sucede en estos casos</w:t>
      </w:r>
      <w:proofErr w:type="gramStart"/>
      <w:r w:rsidRPr="0056142F">
        <w:rPr>
          <w:iCs/>
        </w:rPr>
        <w:t>?</w:t>
      </w:r>
      <w:proofErr w:type="gramEnd"/>
      <w:r w:rsidRPr="0056142F">
        <w:rPr>
          <w:iCs/>
        </w:rPr>
        <w:t xml:space="preserve"> Se consultará </w:t>
      </w:r>
      <w:r>
        <w:rPr>
          <w:iCs/>
        </w:rPr>
        <w:t>a Encargada SENAME del SSO.</w:t>
      </w:r>
    </w:p>
    <w:p w:rsidR="00222ED8" w:rsidRPr="00222ED8" w:rsidRDefault="00222ED8" w:rsidP="00222ED8">
      <w:pPr>
        <w:jc w:val="both"/>
        <w:rPr>
          <w:iCs/>
        </w:rPr>
      </w:pPr>
    </w:p>
    <w:p w:rsidR="00E8725F" w:rsidRPr="006A06FB" w:rsidRDefault="00E8725F" w:rsidP="00E8725F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Odontológica</w:t>
      </w:r>
    </w:p>
    <w:p w:rsidR="00D521E1" w:rsidRPr="00AC5FC4" w:rsidRDefault="00D521E1" w:rsidP="00E8725F">
      <w:pPr>
        <w:jc w:val="both"/>
      </w:pPr>
      <w:r w:rsidRPr="00AC5FC4">
        <w:rPr>
          <w:iCs/>
        </w:rPr>
        <w:t>Evolución Lista de Espera Odontológica: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705"/>
        <w:gridCol w:w="704"/>
        <w:gridCol w:w="706"/>
        <w:gridCol w:w="706"/>
        <w:gridCol w:w="706"/>
        <w:gridCol w:w="717"/>
        <w:gridCol w:w="717"/>
      </w:tblGrid>
      <w:tr w:rsidR="006A0B66" w:rsidRPr="002E4ED1" w:rsidTr="006A0B66">
        <w:trPr>
          <w:trHeight w:val="300"/>
          <w:jc w:val="center"/>
        </w:trPr>
        <w:tc>
          <w:tcPr>
            <w:tcW w:w="1842" w:type="dxa"/>
            <w:shd w:val="clear" w:color="auto" w:fill="BDD6EE" w:themeFill="accent1" w:themeFillTint="66"/>
            <w:noWrap/>
            <w:vAlign w:val="bottom"/>
          </w:tcPr>
          <w:p w:rsidR="006A0B66" w:rsidRPr="00F16983" w:rsidRDefault="006A0B66" w:rsidP="00897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6A0B66" w:rsidRPr="00067D48" w:rsidRDefault="006A0B66" w:rsidP="006A0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5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2013</w:t>
            </w:r>
          </w:p>
        </w:tc>
        <w:tc>
          <w:tcPr>
            <w:tcW w:w="704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6A0B66" w:rsidRPr="00067D48" w:rsidRDefault="006A0B66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2019</w:t>
            </w:r>
          </w:p>
        </w:tc>
      </w:tr>
      <w:tr w:rsidR="006A0B66" w:rsidRPr="006A0B66" w:rsidTr="006A0B66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22-07-2019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7.688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175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287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602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2.600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4.019</w:t>
            </w:r>
          </w:p>
        </w:tc>
      </w:tr>
      <w:tr w:rsidR="006A0B66" w:rsidRPr="006A0B66" w:rsidTr="006A0B66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20-09-2019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7.819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152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268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507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1.866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5.021</w:t>
            </w:r>
          </w:p>
        </w:tc>
      </w:tr>
      <w:tr w:rsidR="00AC5FC4" w:rsidRPr="006A0B66" w:rsidTr="006A0B66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AC5FC4" w:rsidRPr="00AC5FC4" w:rsidRDefault="00AC5FC4" w:rsidP="006A0B6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15-11-2019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C5FC4" w:rsidRPr="00AC5FC4" w:rsidRDefault="00AC5FC4" w:rsidP="00D973A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8.</w:t>
            </w:r>
            <w:r w:rsidR="00D973AB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264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AC5FC4" w:rsidRPr="00AC5FC4" w:rsidRDefault="00AC5FC4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C5FC4" w:rsidRPr="00AC5FC4" w:rsidRDefault="00AC5FC4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AC5FC4" w:rsidRPr="00AC5FC4" w:rsidRDefault="00AC5FC4" w:rsidP="00D973A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13</w:t>
            </w:r>
            <w:r w:rsidR="00D973AB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AC5FC4" w:rsidRPr="00AC5FC4" w:rsidRDefault="00AC5FC4" w:rsidP="00D973A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26</w:t>
            </w:r>
            <w:r w:rsidR="00D973AB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AC5FC4" w:rsidRPr="00AC5FC4" w:rsidRDefault="00AC5FC4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458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AC5FC4" w:rsidRPr="00AC5FC4" w:rsidRDefault="00AC5FC4" w:rsidP="00D973A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1.6</w:t>
            </w:r>
            <w:r w:rsidR="00D973AB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8</w:t>
            </w: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AC5FC4" w:rsidRPr="00AC5FC4" w:rsidRDefault="00AC5FC4" w:rsidP="00D973AB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</w:pPr>
            <w:r w:rsidRPr="00AC5FC4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5.</w:t>
            </w:r>
            <w:r w:rsidR="00D973AB">
              <w:rPr>
                <w:rFonts w:ascii="Verdana" w:hAnsi="Verdana" w:cs="Arial"/>
                <w:b/>
                <w:color w:val="000000" w:themeColor="text1"/>
                <w:kern w:val="24"/>
                <w:sz w:val="18"/>
                <w:szCs w:val="18"/>
              </w:rPr>
              <w:t>710</w:t>
            </w:r>
          </w:p>
        </w:tc>
      </w:tr>
    </w:tbl>
    <w:p w:rsidR="00574DB6" w:rsidRDefault="006A0B66" w:rsidP="00574DB6">
      <w:r w:rsidRPr="006A0B66">
        <w:tab/>
      </w:r>
      <w:r w:rsidR="00D952D1">
        <w:t xml:space="preserve">   </w:t>
      </w:r>
      <w:r w:rsidRPr="006A0B66">
        <w:t>Fuente: SIGTE</w:t>
      </w:r>
    </w:p>
    <w:p w:rsidR="00E03D0F" w:rsidRDefault="00E03D0F" w:rsidP="00E03D0F">
      <w:pPr>
        <w:pStyle w:val="Prrafodelista"/>
        <w:numPr>
          <w:ilvl w:val="0"/>
          <w:numId w:val="37"/>
        </w:numPr>
        <w:jc w:val="both"/>
        <w:rPr>
          <w:iCs/>
        </w:rPr>
      </w:pPr>
      <w:r w:rsidRPr="007D1EC4">
        <w:rPr>
          <w:iCs/>
        </w:rPr>
        <w:t xml:space="preserve">Dr. Marco Gonzalez, recuerda que la </w:t>
      </w:r>
      <w:r w:rsidRPr="00C13943">
        <w:rPr>
          <w:iCs/>
          <w:u w:val="single"/>
        </w:rPr>
        <w:t>integración en LE Odontológica fue realizada en Junio 2019</w:t>
      </w:r>
      <w:r w:rsidRPr="007D1EC4">
        <w:rPr>
          <w:iCs/>
        </w:rPr>
        <w:t xml:space="preserve">. Las SIC que son egresadas desde HBO son automáticamente egresadas </w:t>
      </w:r>
      <w:r>
        <w:rPr>
          <w:iCs/>
        </w:rPr>
        <w:t>en</w:t>
      </w:r>
      <w:r w:rsidRPr="007D1EC4">
        <w:rPr>
          <w:iCs/>
        </w:rPr>
        <w:t xml:space="preserve"> Rayen por la Integración realizada</w:t>
      </w:r>
      <w:r>
        <w:rPr>
          <w:iCs/>
        </w:rPr>
        <w:t xml:space="preserve">, misma situación en aquellas egresadas desde </w:t>
      </w:r>
      <w:proofErr w:type="spellStart"/>
      <w:r>
        <w:rPr>
          <w:iCs/>
        </w:rPr>
        <w:t>Rayén</w:t>
      </w:r>
      <w:proofErr w:type="spellEnd"/>
      <w:r>
        <w:rPr>
          <w:iCs/>
        </w:rPr>
        <w:t xml:space="preserve">, que se reflejan en Phoenix; </w:t>
      </w:r>
      <w:r w:rsidRPr="00C13943">
        <w:rPr>
          <w:b/>
          <w:bCs/>
          <w:iCs/>
          <w:u w:val="single"/>
        </w:rPr>
        <w:lastRenderedPageBreak/>
        <w:t>siempre y cuando sean generadas posterior a la fecha de integración de LE Odontológica (Junio 2019)</w:t>
      </w:r>
      <w:r>
        <w:rPr>
          <w:iCs/>
        </w:rPr>
        <w:t>.</w:t>
      </w:r>
      <w:r w:rsidRPr="007D1EC4">
        <w:rPr>
          <w:iCs/>
        </w:rPr>
        <w:t xml:space="preserve"> Para el caso de las SIC anteriores a Junio 2019 deben realizarse en forma manual</w:t>
      </w:r>
      <w:r>
        <w:rPr>
          <w:iCs/>
        </w:rPr>
        <w:t xml:space="preserve"> en ambos sistemas.</w:t>
      </w:r>
    </w:p>
    <w:p w:rsidR="007D1EC4" w:rsidRPr="007D1EC4" w:rsidRDefault="007D1EC4" w:rsidP="007D1EC4">
      <w:pPr>
        <w:pStyle w:val="Prrafodelista"/>
        <w:jc w:val="both"/>
        <w:rPr>
          <w:iCs/>
        </w:rPr>
      </w:pPr>
    </w:p>
    <w:p w:rsidR="00E03D0F" w:rsidRDefault="00E03D0F" w:rsidP="00E03D0F">
      <w:pPr>
        <w:pStyle w:val="Prrafodelista"/>
        <w:numPr>
          <w:ilvl w:val="0"/>
          <w:numId w:val="37"/>
        </w:numPr>
        <w:jc w:val="both"/>
      </w:pPr>
      <w:r>
        <w:t xml:space="preserve">HRN, a la fecha aún no presenta ningún registro para poder generar ingresos y egresos SIGTE desde el establecimiento en LE Odontológica. Se realizarán consultas a establecimiento y DEGI para validación de datos. </w:t>
      </w:r>
    </w:p>
    <w:p w:rsidR="007D1EC4" w:rsidRDefault="007D1EC4" w:rsidP="007D1EC4">
      <w:pPr>
        <w:pStyle w:val="Prrafodelista"/>
      </w:pPr>
    </w:p>
    <w:p w:rsidR="00E03D0F" w:rsidRPr="00E179F2" w:rsidRDefault="00E03D0F" w:rsidP="00E03D0F">
      <w:pPr>
        <w:pStyle w:val="Prrafodelista"/>
        <w:numPr>
          <w:ilvl w:val="0"/>
          <w:numId w:val="37"/>
        </w:numPr>
        <w:jc w:val="both"/>
      </w:pPr>
      <w:r w:rsidRPr="00E179F2">
        <w:t>HPU informa que están trabajando y regularizando la lista de Espera odontológica por parte de Jefa Dental y Encargada Estadística, lo que será informado por encargada de estadística.</w:t>
      </w:r>
    </w:p>
    <w:p w:rsidR="007D1EC4" w:rsidRPr="007D1EC4" w:rsidRDefault="007D1EC4" w:rsidP="007D1EC4">
      <w:pPr>
        <w:pStyle w:val="Prrafodelista"/>
        <w:rPr>
          <w:color w:val="FF0000"/>
        </w:rPr>
      </w:pPr>
    </w:p>
    <w:p w:rsidR="00E03D0F" w:rsidRDefault="00E03D0F" w:rsidP="00E03D0F">
      <w:pPr>
        <w:pStyle w:val="Prrafodelista"/>
        <w:numPr>
          <w:ilvl w:val="0"/>
          <w:numId w:val="37"/>
        </w:numPr>
        <w:jc w:val="both"/>
      </w:pPr>
      <w:r w:rsidRPr="00E179F2">
        <w:t xml:space="preserve">Dra. Mariela Parada, Jefa Servicio Dental, enviará listado de los citados de la especialidad Trastornos </w:t>
      </w:r>
      <w:proofErr w:type="spellStart"/>
      <w:r w:rsidRPr="00E179F2">
        <w:t>Temporomandibulares</w:t>
      </w:r>
      <w:proofErr w:type="spellEnd"/>
      <w:r w:rsidRPr="00E179F2">
        <w:t xml:space="preserve"> </w:t>
      </w:r>
      <w:r>
        <w:t xml:space="preserve">que se integró </w:t>
      </w:r>
      <w:r w:rsidRPr="00E179F2">
        <w:t xml:space="preserve">a la Red a partir </w:t>
      </w:r>
      <w:r>
        <w:t>del mes de Noviembre, y que desde</w:t>
      </w:r>
      <w:r w:rsidRPr="00E179F2">
        <w:t xml:space="preserve"> Enero 2020</w:t>
      </w:r>
      <w:r>
        <w:t xml:space="preserve"> se entregarán cupos para distribuir por parte de APS. </w:t>
      </w:r>
    </w:p>
    <w:p w:rsidR="00ED0B5F" w:rsidRDefault="00ED0B5F" w:rsidP="00ED0B5F">
      <w:pPr>
        <w:pStyle w:val="Prrafodelista"/>
      </w:pPr>
    </w:p>
    <w:p w:rsidR="00ED0B5F" w:rsidRPr="00E179F2" w:rsidRDefault="00ED0B5F" w:rsidP="00ED0B5F">
      <w:pPr>
        <w:pStyle w:val="Prrafodelista"/>
        <w:jc w:val="both"/>
      </w:pPr>
    </w:p>
    <w:p w:rsidR="00CE5A25" w:rsidRPr="00CE5A25" w:rsidRDefault="00CE5A25" w:rsidP="00897F74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CE5A25">
        <w:rPr>
          <w:b/>
          <w:bCs/>
          <w:color w:val="0070C0"/>
        </w:rPr>
        <w:t>Gestion de Lista Espera de Procedimientos</w:t>
      </w:r>
    </w:p>
    <w:p w:rsidR="00CE5A25" w:rsidRPr="00CE5A25" w:rsidRDefault="00CE5A25" w:rsidP="00CE5A25">
      <w:pPr>
        <w:jc w:val="both"/>
        <w:rPr>
          <w:iCs/>
        </w:rPr>
      </w:pPr>
      <w:r w:rsidRPr="00CE5A25">
        <w:rPr>
          <w:iCs/>
        </w:rPr>
        <w:t>Evolución Lista de Espera: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850"/>
        <w:gridCol w:w="851"/>
        <w:gridCol w:w="850"/>
        <w:gridCol w:w="993"/>
        <w:gridCol w:w="850"/>
      </w:tblGrid>
      <w:tr w:rsidR="00CE5A25" w:rsidRPr="00963F05" w:rsidTr="00897F74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E5A25" w:rsidRPr="00D952D1" w:rsidRDefault="00CE5A25" w:rsidP="00897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CE5A25" w:rsidRPr="006A0B66" w:rsidTr="00897F74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25" w:rsidRPr="00D952D1" w:rsidRDefault="00CE5A25" w:rsidP="00897F7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952D1">
              <w:rPr>
                <w:rFonts w:ascii="Verdana" w:hAnsi="Verdana" w:cs="Arial"/>
                <w:sz w:val="18"/>
                <w:szCs w:val="18"/>
              </w:rPr>
              <w:t>22-07-2019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965</w:t>
            </w:r>
          </w:p>
        </w:tc>
      </w:tr>
      <w:tr w:rsidR="00CE5A25" w:rsidRPr="006A0B66" w:rsidTr="00897F74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25" w:rsidRPr="00D952D1" w:rsidRDefault="00CE5A25" w:rsidP="00897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hAnsi="Verdana" w:cs="Arial"/>
                <w:sz w:val="18"/>
                <w:szCs w:val="18"/>
              </w:rPr>
              <w:t>20-09-2019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3.433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1.516</w:t>
            </w:r>
          </w:p>
        </w:tc>
      </w:tr>
      <w:tr w:rsidR="00CE5A25" w:rsidRPr="006A0B66" w:rsidTr="00897F74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A25" w:rsidRPr="00D952D1" w:rsidRDefault="00ED0B5F" w:rsidP="00897F74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52D1">
              <w:rPr>
                <w:rFonts w:ascii="Verdana" w:hAnsi="Verdana" w:cs="Arial"/>
                <w:b/>
                <w:sz w:val="18"/>
                <w:szCs w:val="18"/>
              </w:rPr>
              <w:t>08</w:t>
            </w:r>
            <w:r w:rsidR="00CE5A25" w:rsidRPr="00D952D1">
              <w:rPr>
                <w:rFonts w:ascii="Verdana" w:hAnsi="Verdana" w:cs="Arial"/>
                <w:b/>
                <w:sz w:val="18"/>
                <w:szCs w:val="18"/>
              </w:rPr>
              <w:t>-11-2019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325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3.</w:t>
            </w:r>
            <w:r w:rsidR="00325C4C"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897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325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3</w:t>
            </w:r>
            <w:r w:rsidR="00325C4C"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325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5</w:t>
            </w:r>
            <w:r w:rsidR="00325C4C"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325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1.1</w:t>
            </w:r>
            <w:r w:rsidR="00325C4C"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5" w:rsidRPr="00D952D1" w:rsidRDefault="00CE5A25" w:rsidP="00325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1.</w:t>
            </w:r>
            <w:r w:rsidR="00325C4C" w:rsidRPr="00D952D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696</w:t>
            </w:r>
          </w:p>
        </w:tc>
      </w:tr>
    </w:tbl>
    <w:p w:rsidR="00CE5A25" w:rsidRDefault="00CE5A25" w:rsidP="00CE5A25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</w:t>
      </w:r>
      <w:r w:rsidR="00D952D1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Pr="00811FEB">
        <w:rPr>
          <w:b/>
          <w:sz w:val="20"/>
        </w:rPr>
        <w:t xml:space="preserve">Fuente: </w:t>
      </w:r>
      <w:r w:rsidRPr="00811FEB">
        <w:rPr>
          <w:sz w:val="20"/>
        </w:rPr>
        <w:t>SIGTE</w:t>
      </w:r>
    </w:p>
    <w:p w:rsidR="0041664F" w:rsidRDefault="0041664F" w:rsidP="00CE5A25">
      <w:pPr>
        <w:spacing w:after="0" w:line="240" w:lineRule="auto"/>
        <w:rPr>
          <w:sz w:val="20"/>
        </w:rPr>
      </w:pPr>
    </w:p>
    <w:p w:rsidR="00325C4C" w:rsidRDefault="0041664F" w:rsidP="0056142F">
      <w:pPr>
        <w:pStyle w:val="Prrafodelista"/>
        <w:numPr>
          <w:ilvl w:val="0"/>
          <w:numId w:val="36"/>
        </w:numPr>
        <w:jc w:val="both"/>
        <w:rPr>
          <w:iCs/>
        </w:rPr>
      </w:pPr>
      <w:r>
        <w:rPr>
          <w:iCs/>
        </w:rPr>
        <w:t xml:space="preserve">La Lista de Espera para </w:t>
      </w:r>
      <w:r w:rsidR="00325C4C">
        <w:rPr>
          <w:iCs/>
        </w:rPr>
        <w:t xml:space="preserve">Resonancia Nuclear </w:t>
      </w:r>
      <w:r>
        <w:rPr>
          <w:iCs/>
        </w:rPr>
        <w:t>Magnética aún no se sube a SIGTE.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1301"/>
        <w:gridCol w:w="2101"/>
      </w:tblGrid>
      <w:tr w:rsidR="0041664F" w:rsidRPr="0041664F" w:rsidTr="00D952D1">
        <w:tc>
          <w:tcPr>
            <w:tcW w:w="992" w:type="dxa"/>
            <w:shd w:val="clear" w:color="auto" w:fill="BDD6EE" w:themeFill="accent1" w:themeFillTint="66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b/>
                <w:bCs/>
                <w:color w:val="000000"/>
                <w:kern w:val="24"/>
                <w:sz w:val="18"/>
                <w:szCs w:val="28"/>
              </w:rPr>
              <w:t xml:space="preserve">Año </w:t>
            </w:r>
          </w:p>
        </w:tc>
        <w:tc>
          <w:tcPr>
            <w:tcW w:w="1301" w:type="dxa"/>
            <w:shd w:val="clear" w:color="auto" w:fill="BDD6EE" w:themeFill="accent1" w:themeFillTint="66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b/>
                <w:bCs/>
                <w:color w:val="000000"/>
                <w:kern w:val="24"/>
                <w:sz w:val="18"/>
                <w:szCs w:val="28"/>
              </w:rPr>
              <w:t>Pacientes</w:t>
            </w:r>
          </w:p>
        </w:tc>
        <w:tc>
          <w:tcPr>
            <w:tcW w:w="2101" w:type="dxa"/>
            <w:shd w:val="clear" w:color="auto" w:fill="BDD6EE" w:themeFill="accent1" w:themeFillTint="66"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b/>
                <w:iCs/>
                <w:sz w:val="18"/>
              </w:rPr>
            </w:pPr>
            <w:r w:rsidRPr="00D952D1">
              <w:rPr>
                <w:rFonts w:ascii="Verdana" w:hAnsi="Verdana"/>
                <w:b/>
                <w:iCs/>
                <w:sz w:val="18"/>
              </w:rPr>
              <w:t>Estado</w:t>
            </w: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2012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1</w:t>
            </w:r>
          </w:p>
        </w:tc>
        <w:tc>
          <w:tcPr>
            <w:tcW w:w="2101" w:type="dxa"/>
            <w:vMerge w:val="restart"/>
            <w:vAlign w:val="center"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  <w:r w:rsidRPr="00D952D1">
              <w:rPr>
                <w:rFonts w:ascii="Verdana" w:hAnsi="Verdana"/>
                <w:iCs/>
                <w:sz w:val="18"/>
              </w:rPr>
              <w:t>Licitación Antigua</w:t>
            </w: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2013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4</w:t>
            </w:r>
          </w:p>
        </w:tc>
        <w:tc>
          <w:tcPr>
            <w:tcW w:w="2101" w:type="dxa"/>
            <w:vMerge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2014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203</w:t>
            </w:r>
          </w:p>
        </w:tc>
        <w:tc>
          <w:tcPr>
            <w:tcW w:w="2101" w:type="dxa"/>
            <w:vMerge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2015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257</w:t>
            </w:r>
          </w:p>
        </w:tc>
        <w:tc>
          <w:tcPr>
            <w:tcW w:w="2101" w:type="dxa"/>
            <w:vMerge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2016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782</w:t>
            </w:r>
          </w:p>
        </w:tc>
        <w:tc>
          <w:tcPr>
            <w:tcW w:w="2101" w:type="dxa"/>
            <w:vMerge w:val="restart"/>
            <w:vAlign w:val="center"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  <w:r w:rsidRPr="00D952D1">
              <w:rPr>
                <w:rFonts w:ascii="Verdana" w:hAnsi="Verdana"/>
                <w:iCs/>
                <w:sz w:val="18"/>
              </w:rPr>
              <w:t>Nueva Licitación</w:t>
            </w: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2017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Arial"/>
                <w:sz w:val="18"/>
                <w:szCs w:val="36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969</w:t>
            </w:r>
          </w:p>
        </w:tc>
        <w:tc>
          <w:tcPr>
            <w:tcW w:w="2101" w:type="dxa"/>
            <w:vMerge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  <w:tr w:rsidR="0041664F" w:rsidRPr="0041664F" w:rsidTr="0041664F">
        <w:tc>
          <w:tcPr>
            <w:tcW w:w="992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2018</w:t>
            </w:r>
          </w:p>
        </w:tc>
        <w:tc>
          <w:tcPr>
            <w:tcW w:w="1301" w:type="dxa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</w:pPr>
            <w:r w:rsidRPr="00D952D1">
              <w:rPr>
                <w:rFonts w:ascii="Verdana" w:hAnsi="Verdana" w:cs="Calibri"/>
                <w:color w:val="000000"/>
                <w:kern w:val="24"/>
                <w:sz w:val="18"/>
                <w:szCs w:val="28"/>
              </w:rPr>
              <w:t>1.162</w:t>
            </w:r>
          </w:p>
        </w:tc>
        <w:tc>
          <w:tcPr>
            <w:tcW w:w="2101" w:type="dxa"/>
            <w:vMerge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  <w:tr w:rsidR="0041664F" w:rsidRPr="0041664F" w:rsidTr="00D952D1">
        <w:tc>
          <w:tcPr>
            <w:tcW w:w="992" w:type="dxa"/>
            <w:shd w:val="clear" w:color="auto" w:fill="BDD6EE" w:themeFill="accent1" w:themeFillTint="66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Calibri"/>
                <w:b/>
                <w:color w:val="000000"/>
                <w:kern w:val="24"/>
                <w:sz w:val="18"/>
                <w:szCs w:val="28"/>
              </w:rPr>
            </w:pPr>
            <w:r w:rsidRPr="00D952D1">
              <w:rPr>
                <w:rFonts w:ascii="Verdana" w:hAnsi="Verdana" w:cs="Calibri"/>
                <w:b/>
                <w:color w:val="000000"/>
                <w:kern w:val="24"/>
                <w:sz w:val="18"/>
                <w:szCs w:val="28"/>
              </w:rPr>
              <w:t xml:space="preserve">Total </w:t>
            </w:r>
          </w:p>
        </w:tc>
        <w:tc>
          <w:tcPr>
            <w:tcW w:w="1301" w:type="dxa"/>
            <w:shd w:val="clear" w:color="auto" w:fill="BDD6EE" w:themeFill="accent1" w:themeFillTint="66"/>
            <w:vAlign w:val="center"/>
          </w:tcPr>
          <w:p w:rsidR="0041664F" w:rsidRPr="00D952D1" w:rsidRDefault="0041664F" w:rsidP="004166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 w:cs="Calibri"/>
                <w:b/>
                <w:color w:val="000000"/>
                <w:kern w:val="24"/>
                <w:sz w:val="18"/>
                <w:szCs w:val="28"/>
              </w:rPr>
            </w:pPr>
            <w:r w:rsidRPr="00D952D1">
              <w:rPr>
                <w:rFonts w:ascii="Verdana" w:hAnsi="Verdana" w:cs="Calibri"/>
                <w:b/>
                <w:color w:val="000000"/>
                <w:kern w:val="24"/>
                <w:sz w:val="18"/>
                <w:szCs w:val="28"/>
              </w:rPr>
              <w:t>3.378</w:t>
            </w:r>
          </w:p>
        </w:tc>
        <w:tc>
          <w:tcPr>
            <w:tcW w:w="2101" w:type="dxa"/>
            <w:shd w:val="clear" w:color="auto" w:fill="BDD6EE" w:themeFill="accent1" w:themeFillTint="66"/>
          </w:tcPr>
          <w:p w:rsidR="0041664F" w:rsidRPr="00D952D1" w:rsidRDefault="0041664F" w:rsidP="0041664F">
            <w:pPr>
              <w:jc w:val="both"/>
              <w:rPr>
                <w:rFonts w:ascii="Verdana" w:hAnsi="Verdana"/>
                <w:iCs/>
                <w:sz w:val="18"/>
              </w:rPr>
            </w:pPr>
          </w:p>
        </w:tc>
      </w:tr>
    </w:tbl>
    <w:p w:rsidR="0041664F" w:rsidRPr="0041664F" w:rsidRDefault="0041664F" w:rsidP="0026490D">
      <w:pPr>
        <w:spacing w:after="0"/>
        <w:jc w:val="both"/>
        <w:rPr>
          <w:iCs/>
        </w:rPr>
      </w:pPr>
    </w:p>
    <w:p w:rsidR="00620AC8" w:rsidRPr="0041664F" w:rsidRDefault="00620AC8" w:rsidP="0041664F">
      <w:pPr>
        <w:ind w:firstLine="708"/>
        <w:jc w:val="both"/>
        <w:rPr>
          <w:iCs/>
        </w:rPr>
      </w:pPr>
      <w:r w:rsidRPr="0041664F">
        <w:rPr>
          <w:iCs/>
        </w:rPr>
        <w:t>A partir del año 2019</w:t>
      </w:r>
      <w:r w:rsidR="0041664F">
        <w:rPr>
          <w:iCs/>
        </w:rPr>
        <w:t xml:space="preserve"> las Resonancias Magnética se</w:t>
      </w:r>
      <w:r w:rsidRPr="0041664F">
        <w:rPr>
          <w:iCs/>
        </w:rPr>
        <w:t xml:space="preserve"> </w:t>
      </w:r>
      <w:r w:rsidR="0041664F">
        <w:rPr>
          <w:iCs/>
        </w:rPr>
        <w:t xml:space="preserve">realizaran con </w:t>
      </w:r>
      <w:r w:rsidRPr="0041664F">
        <w:rPr>
          <w:iCs/>
        </w:rPr>
        <w:t>el Resonador Nuevo.</w:t>
      </w:r>
    </w:p>
    <w:p w:rsidR="00620AC8" w:rsidRPr="005A4488" w:rsidRDefault="00ED0B5F" w:rsidP="005A4488">
      <w:pPr>
        <w:pStyle w:val="Prrafodelista"/>
        <w:numPr>
          <w:ilvl w:val="0"/>
          <w:numId w:val="36"/>
        </w:numPr>
        <w:jc w:val="both"/>
        <w:rPr>
          <w:iCs/>
        </w:rPr>
      </w:pPr>
      <w:r>
        <w:rPr>
          <w:iCs/>
        </w:rPr>
        <w:t>Se informa que l</w:t>
      </w:r>
      <w:r w:rsidR="00620AC8">
        <w:rPr>
          <w:iCs/>
        </w:rPr>
        <w:t xml:space="preserve">as </w:t>
      </w:r>
      <w:r w:rsidR="0041664F" w:rsidRPr="0041664F">
        <w:rPr>
          <w:iCs/>
        </w:rPr>
        <w:t>colonoscopía</w:t>
      </w:r>
      <w:r w:rsidR="0041664F">
        <w:rPr>
          <w:iCs/>
        </w:rPr>
        <w:t xml:space="preserve"> </w:t>
      </w:r>
      <w:r w:rsidR="00620AC8">
        <w:rPr>
          <w:iCs/>
        </w:rPr>
        <w:t>también se realizarán a través de licitación</w:t>
      </w:r>
      <w:r w:rsidR="005A4488">
        <w:rPr>
          <w:iCs/>
        </w:rPr>
        <w:t xml:space="preserve"> y se la ganó oferente de Puerto Montt. A  los pacientes les serán pagados los pasajes para el traslado.</w:t>
      </w:r>
    </w:p>
    <w:p w:rsidR="00B20DA2" w:rsidRPr="0056142F" w:rsidRDefault="00B20DA2" w:rsidP="00620AC8">
      <w:pPr>
        <w:pStyle w:val="Prrafodelista"/>
        <w:jc w:val="both"/>
        <w:rPr>
          <w:iCs/>
        </w:rPr>
      </w:pPr>
    </w:p>
    <w:p w:rsidR="00D62753" w:rsidRPr="00FC7630" w:rsidRDefault="00CF2FFD" w:rsidP="00D6275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Hospital Digital</w:t>
      </w:r>
    </w:p>
    <w:p w:rsidR="00C15C6B" w:rsidRDefault="00D62753" w:rsidP="00D62753">
      <w:pPr>
        <w:jc w:val="both"/>
      </w:pPr>
      <w:r w:rsidRPr="00C15C6B">
        <w:rPr>
          <w:iCs/>
        </w:rPr>
        <w:t xml:space="preserve">Sra. </w:t>
      </w:r>
      <w:r w:rsidR="00574DB6" w:rsidRPr="00C15C6B">
        <w:rPr>
          <w:iCs/>
        </w:rPr>
        <w:t xml:space="preserve">Javiera </w:t>
      </w:r>
      <w:proofErr w:type="spellStart"/>
      <w:r w:rsidR="00574DB6" w:rsidRPr="00C15C6B">
        <w:rPr>
          <w:iCs/>
        </w:rPr>
        <w:t>Pohlenz</w:t>
      </w:r>
      <w:proofErr w:type="spellEnd"/>
      <w:r w:rsidR="00C15C6B">
        <w:rPr>
          <w:iCs/>
        </w:rPr>
        <w:t>,</w:t>
      </w:r>
      <w:r w:rsidR="00574DB6" w:rsidRPr="00C15C6B">
        <w:rPr>
          <w:iCs/>
        </w:rPr>
        <w:t xml:space="preserve"> </w:t>
      </w:r>
      <w:r w:rsidR="005A4488">
        <w:rPr>
          <w:iCs/>
        </w:rPr>
        <w:t xml:space="preserve">enfermera </w:t>
      </w:r>
      <w:r w:rsidR="00C15C6B" w:rsidRPr="00C15C6B">
        <w:t>Gestora</w:t>
      </w:r>
      <w:r w:rsidR="005A4488">
        <w:t xml:space="preserve"> de casos</w:t>
      </w:r>
      <w:r w:rsidR="00C15C6B" w:rsidRPr="00C15C6B">
        <w:t xml:space="preserve"> del Hospital Digital</w:t>
      </w:r>
      <w:r w:rsidR="00C15C6B">
        <w:t xml:space="preserve"> presenta </w:t>
      </w:r>
      <w:r w:rsidR="00E03D0F">
        <w:t xml:space="preserve">a la Red </w:t>
      </w:r>
      <w:r w:rsidR="00C15C6B">
        <w:t xml:space="preserve">el estado de </w:t>
      </w:r>
      <w:r w:rsidR="00E03D0F">
        <w:t>la</w:t>
      </w:r>
      <w:r w:rsidR="00C15C6B">
        <w:t xml:space="preserve"> estrategia.</w:t>
      </w:r>
      <w:r w:rsidR="00746CEC">
        <w:t xml:space="preserve"> Además informa que </w:t>
      </w:r>
      <w:r w:rsidR="00E03D0F">
        <w:t xml:space="preserve">la Posta </w:t>
      </w:r>
      <w:proofErr w:type="spellStart"/>
      <w:r w:rsidR="00E03D0F">
        <w:t>Coihueco</w:t>
      </w:r>
      <w:proofErr w:type="spellEnd"/>
      <w:r w:rsidR="00E03D0F">
        <w:t xml:space="preserve"> y Posta La Calo No posee registros, esta situación es preocupante ya que desde nivel central se eliminarán los nodos que no se ocupan.</w:t>
      </w:r>
    </w:p>
    <w:p w:rsidR="00C15C6B" w:rsidRDefault="006D6307" w:rsidP="00D62753">
      <w:pPr>
        <w:jc w:val="both"/>
      </w:pPr>
      <w:r>
        <w:t>Se adjunta presentación PPT.</w:t>
      </w:r>
    </w:p>
    <w:p w:rsidR="00CF2FFD" w:rsidRPr="00FC7630" w:rsidRDefault="00CF2FFD" w:rsidP="00CF2FFD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lastRenderedPageBreak/>
        <w:t>Análisis de Cupos asignados por CAE</w:t>
      </w:r>
    </w:p>
    <w:p w:rsidR="00C15C6B" w:rsidRDefault="00C15C6B" w:rsidP="00CF2FFD">
      <w:pPr>
        <w:jc w:val="both"/>
        <w:rPr>
          <w:iCs/>
        </w:rPr>
      </w:pPr>
      <w:r w:rsidRPr="00955910">
        <w:rPr>
          <w:iCs/>
        </w:rPr>
        <w:t>D</w:t>
      </w:r>
      <w:r w:rsidR="00CF2FFD" w:rsidRPr="00955910">
        <w:rPr>
          <w:iCs/>
        </w:rPr>
        <w:t xml:space="preserve">ra. </w:t>
      </w:r>
      <w:r w:rsidRPr="00955910">
        <w:rPr>
          <w:iCs/>
        </w:rPr>
        <w:t>Angélica Maldonado, encargada CAE-HB</w:t>
      </w:r>
      <w:r w:rsidR="00955910">
        <w:rPr>
          <w:iCs/>
        </w:rPr>
        <w:t>SJ</w:t>
      </w:r>
      <w:r w:rsidRPr="00955910">
        <w:rPr>
          <w:iCs/>
        </w:rPr>
        <w:t xml:space="preserve">O presenta </w:t>
      </w:r>
      <w:r w:rsidR="00955910">
        <w:rPr>
          <w:iCs/>
        </w:rPr>
        <w:t xml:space="preserve">trabajo realizado para evaluar la asignación de </w:t>
      </w:r>
      <w:r w:rsidR="000A5EB6">
        <w:rPr>
          <w:iCs/>
        </w:rPr>
        <w:t>c</w:t>
      </w:r>
      <w:r w:rsidR="00955910" w:rsidRPr="00955910">
        <w:rPr>
          <w:iCs/>
        </w:rPr>
        <w:t xml:space="preserve">upos a la </w:t>
      </w:r>
      <w:r w:rsidR="000A5EB6">
        <w:rPr>
          <w:iCs/>
        </w:rPr>
        <w:t>r</w:t>
      </w:r>
      <w:r w:rsidR="00955910" w:rsidRPr="00955910">
        <w:rPr>
          <w:iCs/>
        </w:rPr>
        <w:t xml:space="preserve">ed y el porcentaje de </w:t>
      </w:r>
      <w:r w:rsidR="00955910">
        <w:rPr>
          <w:iCs/>
        </w:rPr>
        <w:t>utilización.</w:t>
      </w:r>
    </w:p>
    <w:p w:rsidR="00955910" w:rsidRPr="00955910" w:rsidRDefault="00955910" w:rsidP="00CF2FFD">
      <w:pPr>
        <w:jc w:val="both"/>
        <w:rPr>
          <w:iCs/>
        </w:rPr>
      </w:pPr>
      <w:r>
        <w:rPr>
          <w:iCs/>
        </w:rPr>
        <w:t xml:space="preserve">Sra. Margarita Oyarzun felicita al HBSJO por la asignación de cupos de este mes, </w:t>
      </w:r>
      <w:r w:rsidR="000A5EB6">
        <w:rPr>
          <w:iCs/>
        </w:rPr>
        <w:t xml:space="preserve">se comenta que </w:t>
      </w:r>
      <w:r>
        <w:rPr>
          <w:iCs/>
        </w:rPr>
        <w:t>está más acorde a la realidad de cada establecimiento.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559"/>
      </w:tblGrid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Establecimiento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Cupos </w:t>
            </w:r>
            <w:r w:rsidRPr="00EF7D0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Otorgados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Cupos Sin Otorgar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Cupos Sin Otorgar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P. Pablo Araya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100,0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PSR Cancura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100,0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PSR Cascadas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100,0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PSR Pichi Damas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100,0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CESFAM </w:t>
            </w:r>
            <w:proofErr w:type="spellStart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Purranque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96,7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DAIF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94,9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CESFAM </w:t>
            </w:r>
            <w:proofErr w:type="spellStart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Rahue</w:t>
            </w:r>
            <w:proofErr w:type="spellEnd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91,5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San Pablo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81,4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Ovejería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73,8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CESFAM Dr. M. </w:t>
            </w:r>
            <w:proofErr w:type="spellStart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Lopetegui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71,7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5º Centenario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66,1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Pampa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65,5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Puaucho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55,8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Entre Lagos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49,3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Hospital de </w:t>
            </w:r>
            <w:proofErr w:type="spellStart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Quilacahuín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43,8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Bahía Mansa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39,4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Hospital de Puerto </w:t>
            </w:r>
            <w:proofErr w:type="spellStart"/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Octay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39,3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CESFAM Dr. Pedro Jáuregui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35,8</w:t>
            </w:r>
          </w:p>
        </w:tc>
      </w:tr>
      <w:tr w:rsidR="000A5EB6" w:rsidRPr="00EF7D0D" w:rsidTr="00D952D1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Hospital SJ. de la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B6" w:rsidRPr="00EF7D0D" w:rsidRDefault="000A5EB6" w:rsidP="0089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F7D0D">
              <w:rPr>
                <w:rFonts w:ascii="Calibri" w:eastAsia="Times New Roman" w:hAnsi="Calibri" w:cs="Times New Roman"/>
                <w:color w:val="000000"/>
                <w:lang w:eastAsia="es-CL"/>
              </w:rPr>
              <w:t>33,3</w:t>
            </w:r>
          </w:p>
        </w:tc>
      </w:tr>
    </w:tbl>
    <w:p w:rsidR="000A5EB6" w:rsidRPr="000A5EB6" w:rsidRDefault="00D952D1" w:rsidP="000A5EB6">
      <w:pPr>
        <w:rPr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</w:t>
      </w:r>
      <w:r w:rsidR="000A5EB6" w:rsidRPr="000A5EB6">
        <w:rPr>
          <w:b/>
          <w:sz w:val="20"/>
          <w:lang w:val="es-MX"/>
        </w:rPr>
        <w:t>Fuente</w:t>
      </w:r>
      <w:r w:rsidR="000A5EB6" w:rsidRPr="000A5EB6">
        <w:rPr>
          <w:sz w:val="20"/>
          <w:lang w:val="es-MX"/>
        </w:rPr>
        <w:t>: HBO, reporte del 18-11-2019</w:t>
      </w:r>
    </w:p>
    <w:p w:rsidR="00C15C6B" w:rsidRPr="004D00A1" w:rsidRDefault="00955910" w:rsidP="00CF2FFD">
      <w:pPr>
        <w:jc w:val="both"/>
        <w:rPr>
          <w:iCs/>
        </w:rPr>
      </w:pPr>
      <w:r w:rsidRPr="004D00A1">
        <w:rPr>
          <w:iCs/>
        </w:rPr>
        <w:t>Luego de presenta</w:t>
      </w:r>
      <w:r w:rsidR="000A5EB6">
        <w:rPr>
          <w:iCs/>
        </w:rPr>
        <w:t>r los resultados,</w:t>
      </w:r>
      <w:r w:rsidRPr="004D00A1">
        <w:rPr>
          <w:iCs/>
        </w:rPr>
        <w:t xml:space="preserve"> se acuerda disminuir el tiempo </w:t>
      </w:r>
      <w:r w:rsidR="004D00A1" w:rsidRPr="004D00A1">
        <w:rPr>
          <w:iCs/>
        </w:rPr>
        <w:t>asignado a APS</w:t>
      </w:r>
      <w:r w:rsidR="000A5EB6">
        <w:rPr>
          <w:iCs/>
        </w:rPr>
        <w:t xml:space="preserve"> para asignar los cupos. Se dispondrá de </w:t>
      </w:r>
      <w:r w:rsidR="004D00A1" w:rsidRPr="004D00A1">
        <w:rPr>
          <w:iCs/>
        </w:rPr>
        <w:t xml:space="preserve">8 días hábiles, de esa forma el Hospital Base San José Osorno podrá reasignar esos cupos liberados </w:t>
      </w:r>
      <w:r w:rsidR="000A5EB6">
        <w:rPr>
          <w:iCs/>
        </w:rPr>
        <w:t>para</w:t>
      </w:r>
      <w:r w:rsidR="004D00A1" w:rsidRPr="004D00A1">
        <w:rPr>
          <w:iCs/>
        </w:rPr>
        <w:t xml:space="preserve"> disminuir la lista de espera</w:t>
      </w:r>
      <w:r w:rsidR="000A5EB6">
        <w:rPr>
          <w:iCs/>
        </w:rPr>
        <w:t xml:space="preserve"> más antigua.</w:t>
      </w:r>
    </w:p>
    <w:p w:rsidR="000A5EB6" w:rsidRDefault="000A5EB6" w:rsidP="000A5EB6">
      <w:pPr>
        <w:jc w:val="both"/>
        <w:rPr>
          <w:iCs/>
        </w:rPr>
      </w:pPr>
      <w:r>
        <w:rPr>
          <w:iCs/>
        </w:rPr>
        <w:t>Además se acuerda que los</w:t>
      </w:r>
      <w:r w:rsidR="004D00A1" w:rsidRPr="004D00A1">
        <w:rPr>
          <w:iCs/>
        </w:rPr>
        <w:t xml:space="preserve"> casos especiales </w:t>
      </w:r>
      <w:r>
        <w:rPr>
          <w:iCs/>
        </w:rPr>
        <w:t xml:space="preserve">que tenga cada establecimiento </w:t>
      </w:r>
      <w:r w:rsidR="004D00A1" w:rsidRPr="004D00A1">
        <w:rPr>
          <w:iCs/>
        </w:rPr>
        <w:t xml:space="preserve">se deben contactar </w:t>
      </w:r>
      <w:r>
        <w:rPr>
          <w:iCs/>
        </w:rPr>
        <w:t>directamente con Sra. Carolina Sandoval del HBO, e</w:t>
      </w:r>
      <w:r w:rsidRPr="000A5EB6">
        <w:rPr>
          <w:iCs/>
        </w:rPr>
        <w:t>ncargada de Gestión Clínica Unidad Lista de Espera Consultas y Procedimientos</w:t>
      </w:r>
      <w:r>
        <w:rPr>
          <w:iCs/>
        </w:rPr>
        <w:t xml:space="preserve"> del </w:t>
      </w:r>
      <w:r w:rsidRPr="000A5EB6">
        <w:rPr>
          <w:iCs/>
        </w:rPr>
        <w:t>Hospital Base San José Osorno</w:t>
      </w:r>
      <w:r>
        <w:rPr>
          <w:iCs/>
        </w:rPr>
        <w:t xml:space="preserve">. </w:t>
      </w:r>
    </w:p>
    <w:p w:rsidR="00D952D1" w:rsidRDefault="000A5EB6" w:rsidP="000A5EB6">
      <w:pPr>
        <w:pStyle w:val="Prrafodelista"/>
        <w:numPr>
          <w:ilvl w:val="0"/>
          <w:numId w:val="36"/>
        </w:numPr>
        <w:jc w:val="both"/>
        <w:rPr>
          <w:iCs/>
        </w:rPr>
      </w:pPr>
      <w:r w:rsidRPr="000A5EB6">
        <w:rPr>
          <w:iCs/>
        </w:rPr>
        <w:t xml:space="preserve">Red </w:t>
      </w:r>
      <w:proofErr w:type="spellStart"/>
      <w:r w:rsidRPr="000A5EB6">
        <w:rPr>
          <w:iCs/>
        </w:rPr>
        <w:t>Minsal</w:t>
      </w:r>
      <w:proofErr w:type="spellEnd"/>
      <w:r w:rsidR="00D952D1">
        <w:rPr>
          <w:iCs/>
        </w:rPr>
        <w:t>: 646212, Red Pública: 2336212</w:t>
      </w:r>
    </w:p>
    <w:p w:rsidR="000A5EB6" w:rsidRPr="00D952D1" w:rsidRDefault="000A5EB6" w:rsidP="000A5EB6">
      <w:pPr>
        <w:pStyle w:val="Prrafodelista"/>
        <w:numPr>
          <w:ilvl w:val="0"/>
          <w:numId w:val="36"/>
        </w:numPr>
        <w:jc w:val="both"/>
        <w:rPr>
          <w:iCs/>
          <w:lang w:val="en-US"/>
        </w:rPr>
      </w:pPr>
      <w:r w:rsidRPr="00D952D1">
        <w:rPr>
          <w:iCs/>
          <w:lang w:val="en-US"/>
        </w:rPr>
        <w:t xml:space="preserve">email: </w:t>
      </w:r>
      <w:hyperlink r:id="rId9" w:history="1">
        <w:r w:rsidRPr="00D952D1">
          <w:rPr>
            <w:rStyle w:val="Hipervnculo"/>
            <w:iCs/>
            <w:lang w:val="en-US"/>
          </w:rPr>
          <w:t>carolina.sandovalz@redsalud.gob.cl</w:t>
        </w:r>
      </w:hyperlink>
    </w:p>
    <w:p w:rsidR="006D6307" w:rsidRDefault="006D6307" w:rsidP="006D6307">
      <w:pPr>
        <w:jc w:val="both"/>
      </w:pPr>
      <w:r>
        <w:t>Se adjunta archivo Excel con trabajo realizado.</w:t>
      </w:r>
    </w:p>
    <w:p w:rsidR="00D952D1" w:rsidRDefault="00D952D1" w:rsidP="006D6307">
      <w:pPr>
        <w:jc w:val="both"/>
      </w:pPr>
    </w:p>
    <w:p w:rsidR="00D952D1" w:rsidRDefault="00D952D1" w:rsidP="006D6307">
      <w:pPr>
        <w:jc w:val="both"/>
      </w:pPr>
    </w:p>
    <w:p w:rsidR="00D952D1" w:rsidRDefault="00D952D1" w:rsidP="006D6307">
      <w:pPr>
        <w:jc w:val="both"/>
      </w:pPr>
    </w:p>
    <w:p w:rsidR="005A4488" w:rsidRPr="00D952D1" w:rsidRDefault="005A4488" w:rsidP="005A4488">
      <w:pPr>
        <w:pStyle w:val="Prrafodelista"/>
        <w:numPr>
          <w:ilvl w:val="0"/>
          <w:numId w:val="8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Temas Varios</w:t>
      </w:r>
    </w:p>
    <w:p w:rsidR="00D952D1" w:rsidRPr="005A4488" w:rsidRDefault="00D952D1" w:rsidP="00D952D1">
      <w:pPr>
        <w:pStyle w:val="Prrafodelista"/>
        <w:ind w:left="360"/>
        <w:jc w:val="both"/>
        <w:rPr>
          <w:b/>
          <w:color w:val="0070C0"/>
        </w:rPr>
      </w:pPr>
    </w:p>
    <w:p w:rsidR="00897F74" w:rsidRPr="00897F74" w:rsidRDefault="001F7BFE" w:rsidP="001F7BFE">
      <w:pPr>
        <w:pStyle w:val="Prrafodelista"/>
        <w:numPr>
          <w:ilvl w:val="0"/>
          <w:numId w:val="36"/>
        </w:numPr>
        <w:jc w:val="both"/>
        <w:rPr>
          <w:iCs/>
        </w:rPr>
      </w:pPr>
      <w:r w:rsidRPr="00897F74">
        <w:rPr>
          <w:iCs/>
        </w:rPr>
        <w:t>S</w:t>
      </w:r>
      <w:r w:rsidR="00897F74" w:rsidRPr="00897F74">
        <w:rPr>
          <w:iCs/>
        </w:rPr>
        <w:t>ra. Daniela Soto comenta sobre P</w:t>
      </w:r>
      <w:r w:rsidRPr="00897F74">
        <w:rPr>
          <w:iCs/>
        </w:rPr>
        <w:t xml:space="preserve">rotocolo </w:t>
      </w:r>
      <w:r w:rsidR="00897F74" w:rsidRPr="00897F74">
        <w:t>Endoscopias Digestivas Altas (</w:t>
      </w:r>
      <w:r w:rsidRPr="00897F74">
        <w:rPr>
          <w:iCs/>
        </w:rPr>
        <w:t>EDA</w:t>
      </w:r>
      <w:r w:rsidR="00897F74" w:rsidRPr="00897F74">
        <w:rPr>
          <w:iCs/>
        </w:rPr>
        <w:t>)</w:t>
      </w:r>
      <w:r w:rsidRPr="00897F74">
        <w:rPr>
          <w:iCs/>
        </w:rPr>
        <w:t>, que se está actualizando, al respecto propone que las solicitudes de exámenes que se generen para el HBSJO, se realicen en Sistema Phoenix, no en  Rayen, de e</w:t>
      </w:r>
      <w:r w:rsidR="00897F74" w:rsidRPr="00897F74">
        <w:rPr>
          <w:iCs/>
        </w:rPr>
        <w:t>ste modo existiría trazabilidad</w:t>
      </w:r>
      <w:r w:rsidRPr="00897F74">
        <w:rPr>
          <w:iCs/>
        </w:rPr>
        <w:t xml:space="preserve"> </w:t>
      </w:r>
      <w:r w:rsidR="00897F74" w:rsidRPr="00897F74">
        <w:rPr>
          <w:iCs/>
        </w:rPr>
        <w:t>(</w:t>
      </w:r>
      <w:r w:rsidR="00897F74" w:rsidRPr="00897F74">
        <w:t>a partir de enero 2020).</w:t>
      </w:r>
    </w:p>
    <w:p w:rsidR="001F7BFE" w:rsidRPr="00897F74" w:rsidRDefault="001F7BFE" w:rsidP="00897F74">
      <w:pPr>
        <w:pStyle w:val="Prrafodelista"/>
        <w:jc w:val="both"/>
        <w:rPr>
          <w:iCs/>
        </w:rPr>
      </w:pPr>
      <w:r w:rsidRPr="00897F74">
        <w:rPr>
          <w:iCs/>
        </w:rPr>
        <w:t xml:space="preserve">Para generar la orden de examen </w:t>
      </w:r>
      <w:r w:rsidRPr="00897F74">
        <w:rPr>
          <w:iCs/>
          <w:u w:val="single"/>
        </w:rPr>
        <w:t>no se necesita agendar</w:t>
      </w:r>
      <w:r w:rsidRPr="00897F74">
        <w:rPr>
          <w:iCs/>
        </w:rPr>
        <w:t xml:space="preserve"> ni escribir la atención, solo</w:t>
      </w:r>
      <w:r w:rsidR="00897F74" w:rsidRPr="00897F74">
        <w:rPr>
          <w:iCs/>
        </w:rPr>
        <w:t xml:space="preserve"> se genera la orden de atención </w:t>
      </w:r>
    </w:p>
    <w:p w:rsidR="001F7BFE" w:rsidRPr="002B243B" w:rsidRDefault="001F7BFE" w:rsidP="001F7BFE">
      <w:pPr>
        <w:pStyle w:val="Prrafodelista"/>
        <w:jc w:val="both"/>
        <w:rPr>
          <w:iCs/>
        </w:rPr>
      </w:pPr>
      <w:r w:rsidRPr="00897F74">
        <w:rPr>
          <w:iCs/>
        </w:rPr>
        <w:t xml:space="preserve">Los DESAM que resuelvan EDA en sus establecimientos deben generar sus órdenes de exámenes como siempre en Rayen, lo anterior es para lo que se deriva a HBSJO </w:t>
      </w:r>
      <w:r w:rsidRPr="002B243B">
        <w:rPr>
          <w:iCs/>
        </w:rPr>
        <w:t xml:space="preserve">exclusivamente. </w:t>
      </w:r>
    </w:p>
    <w:p w:rsidR="001F7BFE" w:rsidRPr="002B243B" w:rsidRDefault="001F7BFE" w:rsidP="001F7BFE">
      <w:pPr>
        <w:pStyle w:val="Prrafodelista"/>
        <w:jc w:val="both"/>
        <w:rPr>
          <w:iCs/>
        </w:rPr>
      </w:pPr>
    </w:p>
    <w:p w:rsidR="00897F74" w:rsidRPr="002B243B" w:rsidRDefault="00897F74" w:rsidP="00897F74">
      <w:pPr>
        <w:pStyle w:val="Prrafodelista"/>
        <w:numPr>
          <w:ilvl w:val="0"/>
          <w:numId w:val="36"/>
        </w:numPr>
        <w:spacing w:after="0" w:line="240" w:lineRule="auto"/>
        <w:contextualSpacing w:val="0"/>
        <w:jc w:val="both"/>
      </w:pPr>
      <w:r w:rsidRPr="002B243B">
        <w:t>Respecto de los cupos de Cardiología, Jefa del CAE comenta que se está trabajando con el Servicio de Medicina Interna para que esta Especialidad pueda asignar horas a Cardiología para aumentar la resolución.</w:t>
      </w:r>
    </w:p>
    <w:p w:rsidR="00897F74" w:rsidRPr="002B243B" w:rsidRDefault="00897F74" w:rsidP="00897F74">
      <w:pPr>
        <w:pStyle w:val="Prrafodelista"/>
        <w:spacing w:after="0" w:line="240" w:lineRule="auto"/>
        <w:contextualSpacing w:val="0"/>
      </w:pPr>
    </w:p>
    <w:p w:rsidR="001F7BFE" w:rsidRPr="002B243B" w:rsidRDefault="002B243B" w:rsidP="001F7BFE">
      <w:pPr>
        <w:pStyle w:val="Prrafodelista"/>
        <w:numPr>
          <w:ilvl w:val="0"/>
          <w:numId w:val="36"/>
        </w:numPr>
        <w:jc w:val="both"/>
        <w:rPr>
          <w:iCs/>
        </w:rPr>
      </w:pPr>
      <w:r w:rsidRPr="002B243B">
        <w:rPr>
          <w:iCs/>
        </w:rPr>
        <w:t xml:space="preserve">Las especialidades de </w:t>
      </w:r>
      <w:r w:rsidR="001F7BFE" w:rsidRPr="002B243B">
        <w:rPr>
          <w:iCs/>
        </w:rPr>
        <w:t xml:space="preserve">Cardiología, Neurología infantil, Traumatología infantil, Neurología adulto entregarán listado </w:t>
      </w:r>
      <w:proofErr w:type="spellStart"/>
      <w:r w:rsidR="001F7BFE" w:rsidRPr="002B243B">
        <w:rPr>
          <w:iCs/>
        </w:rPr>
        <w:t>rutificado</w:t>
      </w:r>
      <w:proofErr w:type="spellEnd"/>
      <w:r w:rsidR="001F7BFE" w:rsidRPr="002B243B">
        <w:rPr>
          <w:iCs/>
        </w:rPr>
        <w:t xml:space="preserve"> a APS para que citen.</w:t>
      </w:r>
    </w:p>
    <w:p w:rsidR="001F7BFE" w:rsidRPr="002B243B" w:rsidRDefault="001F7BFE" w:rsidP="001F7BFE">
      <w:pPr>
        <w:pStyle w:val="Prrafodelista"/>
        <w:jc w:val="both"/>
        <w:rPr>
          <w:iCs/>
        </w:rPr>
      </w:pPr>
    </w:p>
    <w:p w:rsidR="001F7BFE" w:rsidRPr="002B243B" w:rsidRDefault="001F7BFE" w:rsidP="001F7BFE">
      <w:pPr>
        <w:pStyle w:val="Prrafodelista"/>
        <w:numPr>
          <w:ilvl w:val="0"/>
          <w:numId w:val="36"/>
        </w:numPr>
        <w:jc w:val="both"/>
        <w:rPr>
          <w:iCs/>
        </w:rPr>
      </w:pPr>
      <w:r w:rsidRPr="002B243B">
        <w:rPr>
          <w:iCs/>
        </w:rPr>
        <w:t xml:space="preserve">Los cupos de trastornos </w:t>
      </w:r>
      <w:proofErr w:type="spellStart"/>
      <w:r w:rsidRPr="002B243B">
        <w:rPr>
          <w:iCs/>
        </w:rPr>
        <w:t>temporomandibulares</w:t>
      </w:r>
      <w:proofErr w:type="spellEnd"/>
      <w:r w:rsidRPr="002B243B">
        <w:rPr>
          <w:iCs/>
        </w:rPr>
        <w:t xml:space="preserve"> se darán en enero 2020 porque se están ordenando actualmente. </w:t>
      </w:r>
    </w:p>
    <w:p w:rsidR="00897F74" w:rsidRPr="00897F74" w:rsidRDefault="00897F74" w:rsidP="00897F74">
      <w:pPr>
        <w:pStyle w:val="Prrafodelista"/>
        <w:rPr>
          <w:iCs/>
        </w:rPr>
      </w:pPr>
    </w:p>
    <w:p w:rsidR="00D952D1" w:rsidRDefault="00D952D1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D952D1" w:rsidRDefault="00D952D1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 xml:space="preserve">Termino de reunión </w:t>
      </w:r>
      <w:r w:rsidR="00D94833">
        <w:rPr>
          <w:b/>
        </w:rPr>
        <w:t>16</w:t>
      </w:r>
      <w:r w:rsidRPr="00B47012">
        <w:rPr>
          <w:b/>
        </w:rPr>
        <w:t>:</w:t>
      </w:r>
      <w:r w:rsidR="00D94833">
        <w:rPr>
          <w:b/>
        </w:rPr>
        <w:t>05</w:t>
      </w:r>
      <w:r w:rsidRPr="00B47012">
        <w:rPr>
          <w:b/>
        </w:rPr>
        <w:t xml:space="preserve">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D952D1">
      <w:footerReference w:type="default" r:id="rId10"/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BC" w:rsidRDefault="005320BC" w:rsidP="00C353A3">
      <w:pPr>
        <w:spacing w:after="0" w:line="240" w:lineRule="auto"/>
      </w:pPr>
      <w:r>
        <w:separator/>
      </w:r>
    </w:p>
  </w:endnote>
  <w:endnote w:type="continuationSeparator" w:id="0">
    <w:p w:rsidR="005320BC" w:rsidRDefault="005320BC" w:rsidP="00C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8722"/>
      <w:docPartObj>
        <w:docPartGallery w:val="Page Numbers (Bottom of Page)"/>
        <w:docPartUnique/>
      </w:docPartObj>
    </w:sdtPr>
    <w:sdtContent>
      <w:p w:rsidR="00897F74" w:rsidRDefault="00897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00" w:rsidRPr="00B45900">
          <w:rPr>
            <w:noProof/>
            <w:lang w:val="es-ES"/>
          </w:rPr>
          <w:t>6</w:t>
        </w:r>
        <w:r>
          <w:fldChar w:fldCharType="end"/>
        </w:r>
      </w:p>
    </w:sdtContent>
  </w:sdt>
  <w:p w:rsidR="00897F74" w:rsidRDefault="00897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BC" w:rsidRDefault="005320BC" w:rsidP="00C353A3">
      <w:pPr>
        <w:spacing w:after="0" w:line="240" w:lineRule="auto"/>
      </w:pPr>
      <w:r>
        <w:separator/>
      </w:r>
    </w:p>
  </w:footnote>
  <w:footnote w:type="continuationSeparator" w:id="0">
    <w:p w:rsidR="005320BC" w:rsidRDefault="005320BC" w:rsidP="00C3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CB3ADA"/>
    <w:multiLevelType w:val="hybridMultilevel"/>
    <w:tmpl w:val="1BCCCCD4"/>
    <w:lvl w:ilvl="0" w:tplc="27FE8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C302D3"/>
    <w:multiLevelType w:val="hybridMultilevel"/>
    <w:tmpl w:val="EB8043E8"/>
    <w:lvl w:ilvl="0" w:tplc="80C0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62F8E"/>
    <w:multiLevelType w:val="hybridMultilevel"/>
    <w:tmpl w:val="096A8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78CD"/>
    <w:multiLevelType w:val="hybridMultilevel"/>
    <w:tmpl w:val="C832C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5C9D"/>
    <w:multiLevelType w:val="hybridMultilevel"/>
    <w:tmpl w:val="8B1C5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895"/>
    <w:multiLevelType w:val="hybridMultilevel"/>
    <w:tmpl w:val="A400F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01E1"/>
    <w:multiLevelType w:val="hybridMultilevel"/>
    <w:tmpl w:val="86B8B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A78D6"/>
    <w:multiLevelType w:val="hybridMultilevel"/>
    <w:tmpl w:val="361EA1DC"/>
    <w:lvl w:ilvl="0" w:tplc="9C804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F7CB7"/>
    <w:multiLevelType w:val="hybridMultilevel"/>
    <w:tmpl w:val="A016F3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D528E"/>
    <w:multiLevelType w:val="hybridMultilevel"/>
    <w:tmpl w:val="7E3415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4074F"/>
    <w:multiLevelType w:val="hybridMultilevel"/>
    <w:tmpl w:val="F27E5A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B660C4"/>
    <w:multiLevelType w:val="hybridMultilevel"/>
    <w:tmpl w:val="16C02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A647F"/>
    <w:multiLevelType w:val="hybridMultilevel"/>
    <w:tmpl w:val="36388E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132ACE"/>
    <w:multiLevelType w:val="hybridMultilevel"/>
    <w:tmpl w:val="A5DA10E8"/>
    <w:lvl w:ilvl="0" w:tplc="27FE8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A6FA2"/>
    <w:multiLevelType w:val="hybridMultilevel"/>
    <w:tmpl w:val="E320D14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B4DC4"/>
    <w:multiLevelType w:val="hybridMultilevel"/>
    <w:tmpl w:val="36D61874"/>
    <w:lvl w:ilvl="0" w:tplc="8CE2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8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594C69"/>
    <w:multiLevelType w:val="hybridMultilevel"/>
    <w:tmpl w:val="228E0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F01E1"/>
    <w:multiLevelType w:val="hybridMultilevel"/>
    <w:tmpl w:val="1430F1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79C"/>
    <w:multiLevelType w:val="hybridMultilevel"/>
    <w:tmpl w:val="E656F8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9"/>
  </w:num>
  <w:num w:numId="4">
    <w:abstractNumId w:val="0"/>
  </w:num>
  <w:num w:numId="5">
    <w:abstractNumId w:val="25"/>
  </w:num>
  <w:num w:numId="6">
    <w:abstractNumId w:val="7"/>
  </w:num>
  <w:num w:numId="7">
    <w:abstractNumId w:val="16"/>
  </w:num>
  <w:num w:numId="8">
    <w:abstractNumId w:val="32"/>
  </w:num>
  <w:num w:numId="9">
    <w:abstractNumId w:val="27"/>
  </w:num>
  <w:num w:numId="10">
    <w:abstractNumId w:val="9"/>
  </w:num>
  <w:num w:numId="11">
    <w:abstractNumId w:val="17"/>
  </w:num>
  <w:num w:numId="12">
    <w:abstractNumId w:val="12"/>
  </w:num>
  <w:num w:numId="13">
    <w:abstractNumId w:val="26"/>
  </w:num>
  <w:num w:numId="14">
    <w:abstractNumId w:val="23"/>
  </w:num>
  <w:num w:numId="15">
    <w:abstractNumId w:val="6"/>
  </w:num>
  <w:num w:numId="16">
    <w:abstractNumId w:val="37"/>
  </w:num>
  <w:num w:numId="17">
    <w:abstractNumId w:val="8"/>
  </w:num>
  <w:num w:numId="18">
    <w:abstractNumId w:val="30"/>
  </w:num>
  <w:num w:numId="19">
    <w:abstractNumId w:val="1"/>
  </w:num>
  <w:num w:numId="20">
    <w:abstractNumId w:val="3"/>
  </w:num>
  <w:num w:numId="21">
    <w:abstractNumId w:val="11"/>
  </w:num>
  <w:num w:numId="22">
    <w:abstractNumId w:val="24"/>
  </w:num>
  <w:num w:numId="23">
    <w:abstractNumId w:val="34"/>
  </w:num>
  <w:num w:numId="24">
    <w:abstractNumId w:val="35"/>
  </w:num>
  <w:num w:numId="25">
    <w:abstractNumId w:val="21"/>
  </w:num>
  <w:num w:numId="26">
    <w:abstractNumId w:val="39"/>
  </w:num>
  <w:num w:numId="27">
    <w:abstractNumId w:val="4"/>
  </w:num>
  <w:num w:numId="28">
    <w:abstractNumId w:val="13"/>
  </w:num>
  <w:num w:numId="29">
    <w:abstractNumId w:val="29"/>
  </w:num>
  <w:num w:numId="30">
    <w:abstractNumId w:val="5"/>
  </w:num>
  <w:num w:numId="31">
    <w:abstractNumId w:val="22"/>
  </w:num>
  <w:num w:numId="32">
    <w:abstractNumId w:val="33"/>
  </w:num>
  <w:num w:numId="33">
    <w:abstractNumId w:val="20"/>
  </w:num>
  <w:num w:numId="34">
    <w:abstractNumId w:val="15"/>
  </w:num>
  <w:num w:numId="35">
    <w:abstractNumId w:val="10"/>
  </w:num>
  <w:num w:numId="36">
    <w:abstractNumId w:val="14"/>
  </w:num>
  <w:num w:numId="37">
    <w:abstractNumId w:val="38"/>
  </w:num>
  <w:num w:numId="38">
    <w:abstractNumId w:val="31"/>
  </w:num>
  <w:num w:numId="39">
    <w:abstractNumId w:val="2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0023E"/>
    <w:rsid w:val="00004CDE"/>
    <w:rsid w:val="0003532C"/>
    <w:rsid w:val="00036A5C"/>
    <w:rsid w:val="00040B5E"/>
    <w:rsid w:val="00042D68"/>
    <w:rsid w:val="00050A5D"/>
    <w:rsid w:val="00051387"/>
    <w:rsid w:val="0005405D"/>
    <w:rsid w:val="000546BE"/>
    <w:rsid w:val="00056530"/>
    <w:rsid w:val="00065848"/>
    <w:rsid w:val="00067D48"/>
    <w:rsid w:val="00074DC6"/>
    <w:rsid w:val="0007656F"/>
    <w:rsid w:val="00086AF7"/>
    <w:rsid w:val="000A0312"/>
    <w:rsid w:val="000A5EB6"/>
    <w:rsid w:val="000B4728"/>
    <w:rsid w:val="000B4AE4"/>
    <w:rsid w:val="000B5287"/>
    <w:rsid w:val="000C3589"/>
    <w:rsid w:val="000D61BF"/>
    <w:rsid w:val="000E5EE5"/>
    <w:rsid w:val="00100163"/>
    <w:rsid w:val="0010183A"/>
    <w:rsid w:val="00105B5E"/>
    <w:rsid w:val="00124677"/>
    <w:rsid w:val="00133E75"/>
    <w:rsid w:val="00140C20"/>
    <w:rsid w:val="001429D2"/>
    <w:rsid w:val="00144BFF"/>
    <w:rsid w:val="00147943"/>
    <w:rsid w:val="0015151E"/>
    <w:rsid w:val="00153C3B"/>
    <w:rsid w:val="00162F7E"/>
    <w:rsid w:val="00164B8A"/>
    <w:rsid w:val="001650E1"/>
    <w:rsid w:val="001720B5"/>
    <w:rsid w:val="0017673E"/>
    <w:rsid w:val="001A5974"/>
    <w:rsid w:val="001B5368"/>
    <w:rsid w:val="001C1300"/>
    <w:rsid w:val="001C7024"/>
    <w:rsid w:val="001E39F1"/>
    <w:rsid w:val="001E7967"/>
    <w:rsid w:val="001F1C2D"/>
    <w:rsid w:val="001F7BFE"/>
    <w:rsid w:val="002056DD"/>
    <w:rsid w:val="00222ED8"/>
    <w:rsid w:val="00226423"/>
    <w:rsid w:val="00237A22"/>
    <w:rsid w:val="00237CF1"/>
    <w:rsid w:val="00244D3D"/>
    <w:rsid w:val="00246E6E"/>
    <w:rsid w:val="0026490D"/>
    <w:rsid w:val="00275C5C"/>
    <w:rsid w:val="00294A83"/>
    <w:rsid w:val="002B243B"/>
    <w:rsid w:val="002E1414"/>
    <w:rsid w:val="002E4ED1"/>
    <w:rsid w:val="002F3D5C"/>
    <w:rsid w:val="00313823"/>
    <w:rsid w:val="0031544B"/>
    <w:rsid w:val="003156BE"/>
    <w:rsid w:val="00324F04"/>
    <w:rsid w:val="00325C4C"/>
    <w:rsid w:val="003264B2"/>
    <w:rsid w:val="00326970"/>
    <w:rsid w:val="00352CA3"/>
    <w:rsid w:val="003921FA"/>
    <w:rsid w:val="003C6D82"/>
    <w:rsid w:val="003C760A"/>
    <w:rsid w:val="003D786A"/>
    <w:rsid w:val="003F4C50"/>
    <w:rsid w:val="003F57FC"/>
    <w:rsid w:val="00402D74"/>
    <w:rsid w:val="0041664F"/>
    <w:rsid w:val="00430516"/>
    <w:rsid w:val="004701BB"/>
    <w:rsid w:val="004844AB"/>
    <w:rsid w:val="0049447B"/>
    <w:rsid w:val="004A708E"/>
    <w:rsid w:val="004B326B"/>
    <w:rsid w:val="004D00A1"/>
    <w:rsid w:val="004F3720"/>
    <w:rsid w:val="00510468"/>
    <w:rsid w:val="00510DD6"/>
    <w:rsid w:val="00513119"/>
    <w:rsid w:val="0051388B"/>
    <w:rsid w:val="00514703"/>
    <w:rsid w:val="0052793A"/>
    <w:rsid w:val="005320BC"/>
    <w:rsid w:val="00555912"/>
    <w:rsid w:val="00557529"/>
    <w:rsid w:val="0056142F"/>
    <w:rsid w:val="00565165"/>
    <w:rsid w:val="00565C78"/>
    <w:rsid w:val="00574DB6"/>
    <w:rsid w:val="005809F1"/>
    <w:rsid w:val="00586E03"/>
    <w:rsid w:val="005A4488"/>
    <w:rsid w:val="005C3096"/>
    <w:rsid w:val="005D6C40"/>
    <w:rsid w:val="005E0497"/>
    <w:rsid w:val="005E200F"/>
    <w:rsid w:val="00620AC8"/>
    <w:rsid w:val="006333DE"/>
    <w:rsid w:val="00633457"/>
    <w:rsid w:val="006342B8"/>
    <w:rsid w:val="00650E97"/>
    <w:rsid w:val="00674281"/>
    <w:rsid w:val="0068777C"/>
    <w:rsid w:val="006962CE"/>
    <w:rsid w:val="006A06FB"/>
    <w:rsid w:val="006A0B66"/>
    <w:rsid w:val="006A11F8"/>
    <w:rsid w:val="006A282B"/>
    <w:rsid w:val="006D6307"/>
    <w:rsid w:val="006E1D27"/>
    <w:rsid w:val="006F4E68"/>
    <w:rsid w:val="006F62C1"/>
    <w:rsid w:val="00725668"/>
    <w:rsid w:val="00746CEC"/>
    <w:rsid w:val="00747089"/>
    <w:rsid w:val="00777CB2"/>
    <w:rsid w:val="007816A7"/>
    <w:rsid w:val="0078256D"/>
    <w:rsid w:val="00785A37"/>
    <w:rsid w:val="00793BDE"/>
    <w:rsid w:val="007A4D3E"/>
    <w:rsid w:val="007C2C42"/>
    <w:rsid w:val="007C6F3D"/>
    <w:rsid w:val="007D0601"/>
    <w:rsid w:val="007D1EC4"/>
    <w:rsid w:val="007D6514"/>
    <w:rsid w:val="007F5F28"/>
    <w:rsid w:val="00810FD8"/>
    <w:rsid w:val="00811FEB"/>
    <w:rsid w:val="008311F5"/>
    <w:rsid w:val="008400D4"/>
    <w:rsid w:val="00850BDB"/>
    <w:rsid w:val="0085407C"/>
    <w:rsid w:val="00872B46"/>
    <w:rsid w:val="008741E8"/>
    <w:rsid w:val="00876DB2"/>
    <w:rsid w:val="00881A2C"/>
    <w:rsid w:val="00883A2B"/>
    <w:rsid w:val="00891372"/>
    <w:rsid w:val="00895653"/>
    <w:rsid w:val="00895664"/>
    <w:rsid w:val="00897F74"/>
    <w:rsid w:val="008B5E34"/>
    <w:rsid w:val="008D183E"/>
    <w:rsid w:val="008F1172"/>
    <w:rsid w:val="008F57E1"/>
    <w:rsid w:val="00902073"/>
    <w:rsid w:val="00915C06"/>
    <w:rsid w:val="00921955"/>
    <w:rsid w:val="009318E7"/>
    <w:rsid w:val="00933401"/>
    <w:rsid w:val="009366F5"/>
    <w:rsid w:val="0094036E"/>
    <w:rsid w:val="00941DEC"/>
    <w:rsid w:val="00946791"/>
    <w:rsid w:val="00955910"/>
    <w:rsid w:val="00960013"/>
    <w:rsid w:val="00963F05"/>
    <w:rsid w:val="00964FFC"/>
    <w:rsid w:val="00973D5C"/>
    <w:rsid w:val="0098238A"/>
    <w:rsid w:val="00986333"/>
    <w:rsid w:val="0099580B"/>
    <w:rsid w:val="009A7096"/>
    <w:rsid w:val="009B3308"/>
    <w:rsid w:val="009B4A86"/>
    <w:rsid w:val="009D0682"/>
    <w:rsid w:val="009E6D5F"/>
    <w:rsid w:val="009F0D8C"/>
    <w:rsid w:val="00A04DE9"/>
    <w:rsid w:val="00A23B5A"/>
    <w:rsid w:val="00A35D7A"/>
    <w:rsid w:val="00A40361"/>
    <w:rsid w:val="00A55DFA"/>
    <w:rsid w:val="00A609E0"/>
    <w:rsid w:val="00A72524"/>
    <w:rsid w:val="00A75C62"/>
    <w:rsid w:val="00A823AB"/>
    <w:rsid w:val="00AB511F"/>
    <w:rsid w:val="00AC08D5"/>
    <w:rsid w:val="00AC5320"/>
    <w:rsid w:val="00AC5FC4"/>
    <w:rsid w:val="00AD662C"/>
    <w:rsid w:val="00B00976"/>
    <w:rsid w:val="00B20DA2"/>
    <w:rsid w:val="00B2208C"/>
    <w:rsid w:val="00B2307F"/>
    <w:rsid w:val="00B32119"/>
    <w:rsid w:val="00B408EF"/>
    <w:rsid w:val="00B42819"/>
    <w:rsid w:val="00B45900"/>
    <w:rsid w:val="00B46AA6"/>
    <w:rsid w:val="00B47012"/>
    <w:rsid w:val="00B52A66"/>
    <w:rsid w:val="00B54845"/>
    <w:rsid w:val="00B6194A"/>
    <w:rsid w:val="00B61AEE"/>
    <w:rsid w:val="00B80D68"/>
    <w:rsid w:val="00B8724D"/>
    <w:rsid w:val="00B91C3D"/>
    <w:rsid w:val="00BA34CD"/>
    <w:rsid w:val="00BA67D2"/>
    <w:rsid w:val="00BB6663"/>
    <w:rsid w:val="00BC26FF"/>
    <w:rsid w:val="00BC3521"/>
    <w:rsid w:val="00BD1E1C"/>
    <w:rsid w:val="00BF37F5"/>
    <w:rsid w:val="00C01A7F"/>
    <w:rsid w:val="00C129E7"/>
    <w:rsid w:val="00C14667"/>
    <w:rsid w:val="00C15C6B"/>
    <w:rsid w:val="00C25C3F"/>
    <w:rsid w:val="00C353A3"/>
    <w:rsid w:val="00C51511"/>
    <w:rsid w:val="00C635EA"/>
    <w:rsid w:val="00C7102B"/>
    <w:rsid w:val="00C73033"/>
    <w:rsid w:val="00C73900"/>
    <w:rsid w:val="00C73C6A"/>
    <w:rsid w:val="00C930D9"/>
    <w:rsid w:val="00CA3AA4"/>
    <w:rsid w:val="00CB582E"/>
    <w:rsid w:val="00CD2952"/>
    <w:rsid w:val="00CD567A"/>
    <w:rsid w:val="00CD7CC8"/>
    <w:rsid w:val="00CE5A25"/>
    <w:rsid w:val="00CF2FFD"/>
    <w:rsid w:val="00D0782A"/>
    <w:rsid w:val="00D13025"/>
    <w:rsid w:val="00D1515C"/>
    <w:rsid w:val="00D15435"/>
    <w:rsid w:val="00D20FBC"/>
    <w:rsid w:val="00D22282"/>
    <w:rsid w:val="00D521E1"/>
    <w:rsid w:val="00D62753"/>
    <w:rsid w:val="00D640E6"/>
    <w:rsid w:val="00D65072"/>
    <w:rsid w:val="00D84DFB"/>
    <w:rsid w:val="00D93BCA"/>
    <w:rsid w:val="00D94833"/>
    <w:rsid w:val="00D952D1"/>
    <w:rsid w:val="00D973AB"/>
    <w:rsid w:val="00DB4035"/>
    <w:rsid w:val="00DB4843"/>
    <w:rsid w:val="00DD2236"/>
    <w:rsid w:val="00DD32DA"/>
    <w:rsid w:val="00DD46C4"/>
    <w:rsid w:val="00DE4D7C"/>
    <w:rsid w:val="00E03D0F"/>
    <w:rsid w:val="00E06B6C"/>
    <w:rsid w:val="00E07D81"/>
    <w:rsid w:val="00E14A5A"/>
    <w:rsid w:val="00E17327"/>
    <w:rsid w:val="00E20399"/>
    <w:rsid w:val="00E25ACC"/>
    <w:rsid w:val="00E31531"/>
    <w:rsid w:val="00E37C08"/>
    <w:rsid w:val="00E5248E"/>
    <w:rsid w:val="00E52A54"/>
    <w:rsid w:val="00E57EB2"/>
    <w:rsid w:val="00E716B5"/>
    <w:rsid w:val="00E8329E"/>
    <w:rsid w:val="00E8725F"/>
    <w:rsid w:val="00EA6BCF"/>
    <w:rsid w:val="00EB1C4C"/>
    <w:rsid w:val="00ED0B5F"/>
    <w:rsid w:val="00EE415E"/>
    <w:rsid w:val="00EF0B72"/>
    <w:rsid w:val="00EF2D3D"/>
    <w:rsid w:val="00EF7D0D"/>
    <w:rsid w:val="00F0667F"/>
    <w:rsid w:val="00F06E79"/>
    <w:rsid w:val="00F07427"/>
    <w:rsid w:val="00F10697"/>
    <w:rsid w:val="00F16983"/>
    <w:rsid w:val="00F24887"/>
    <w:rsid w:val="00F32A6F"/>
    <w:rsid w:val="00F55C74"/>
    <w:rsid w:val="00F80020"/>
    <w:rsid w:val="00F84198"/>
    <w:rsid w:val="00FA1B44"/>
    <w:rsid w:val="00FA40BB"/>
    <w:rsid w:val="00FB1427"/>
    <w:rsid w:val="00FB1945"/>
    <w:rsid w:val="00FC082F"/>
    <w:rsid w:val="00FC1015"/>
    <w:rsid w:val="00FC763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badge">
    <w:name w:val="badge"/>
    <w:basedOn w:val="Fuentedeprrafopredeter"/>
    <w:rsid w:val="003921FA"/>
  </w:style>
  <w:style w:type="paragraph" w:styleId="Encabezado">
    <w:name w:val="header"/>
    <w:basedOn w:val="Normal"/>
    <w:link w:val="Encabezado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A3"/>
  </w:style>
  <w:style w:type="paragraph" w:styleId="Piedepgina">
    <w:name w:val="footer"/>
    <w:basedOn w:val="Normal"/>
    <w:link w:val="Piedepgina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A3"/>
  </w:style>
  <w:style w:type="character" w:styleId="nfasis">
    <w:name w:val="Emphasis"/>
    <w:basedOn w:val="Fuentedeprrafopredeter"/>
    <w:uiPriority w:val="20"/>
    <w:qFormat/>
    <w:rsid w:val="007D0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ina.sandovalz@redsalud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84F0-647D-4407-8C29-5AC75F47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1551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38</cp:revision>
  <cp:lastPrinted>2018-12-20T14:12:00Z</cp:lastPrinted>
  <dcterms:created xsi:type="dcterms:W3CDTF">2019-08-22T14:58:00Z</dcterms:created>
  <dcterms:modified xsi:type="dcterms:W3CDTF">2019-11-28T20:14:00Z</dcterms:modified>
</cp:coreProperties>
</file>